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75" w:rsidRPr="00293188" w:rsidRDefault="00135BEF" w:rsidP="008A3D26">
      <w:pPr>
        <w:rPr>
          <w:sz w:val="10"/>
          <w:szCs w:val="10"/>
          <w:u w:val="single"/>
        </w:rPr>
      </w:pPr>
      <w:proofErr w:type="spellStart"/>
      <w:r w:rsidRPr="00EA2036">
        <w:rPr>
          <w:b/>
          <w:sz w:val="26"/>
          <w:szCs w:val="26"/>
          <w:u w:val="single"/>
        </w:rPr>
        <w:t>Viterbo</w:t>
      </w:r>
      <w:proofErr w:type="spellEnd"/>
      <w:r w:rsidRPr="00EA2036">
        <w:rPr>
          <w:b/>
          <w:sz w:val="26"/>
          <w:szCs w:val="26"/>
          <w:u w:val="single"/>
        </w:rPr>
        <w:t xml:space="preserve"> University: </w:t>
      </w:r>
      <w:r w:rsidR="00983AE5" w:rsidRPr="00EA2036">
        <w:rPr>
          <w:b/>
          <w:sz w:val="26"/>
          <w:szCs w:val="26"/>
          <w:u w:val="single"/>
        </w:rPr>
        <w:t xml:space="preserve">Online Course </w:t>
      </w:r>
      <w:r w:rsidR="008A7ABA" w:rsidRPr="00EA2036">
        <w:rPr>
          <w:b/>
          <w:sz w:val="26"/>
          <w:szCs w:val="26"/>
          <w:u w:val="single"/>
        </w:rPr>
        <w:t xml:space="preserve">Evaluation </w:t>
      </w:r>
      <w:r w:rsidR="00983AE5" w:rsidRPr="00EA2036">
        <w:rPr>
          <w:b/>
          <w:sz w:val="26"/>
          <w:szCs w:val="26"/>
          <w:u w:val="single"/>
        </w:rPr>
        <w:t>Form</w:t>
      </w:r>
      <w:r w:rsidR="00F97459" w:rsidRPr="00EA2036">
        <w:rPr>
          <w:b/>
          <w:sz w:val="26"/>
          <w:szCs w:val="26"/>
          <w:u w:val="single"/>
        </w:rPr>
        <w:t xml:space="preserve"> (</w:t>
      </w:r>
      <w:r w:rsidR="0080186E">
        <w:rPr>
          <w:b/>
          <w:sz w:val="26"/>
          <w:szCs w:val="26"/>
          <w:u w:val="single"/>
        </w:rPr>
        <w:t>self-</w:t>
      </w:r>
      <w:bookmarkStart w:id="0" w:name="_GoBack"/>
      <w:bookmarkEnd w:id="0"/>
      <w:r w:rsidR="007A6700" w:rsidRPr="00EA2036">
        <w:rPr>
          <w:b/>
          <w:sz w:val="26"/>
          <w:szCs w:val="26"/>
          <w:u w:val="single"/>
        </w:rPr>
        <w:t>evaluation</w:t>
      </w:r>
      <w:r w:rsidR="00785661" w:rsidRPr="00EA2036">
        <w:rPr>
          <w:b/>
          <w:sz w:val="26"/>
          <w:szCs w:val="26"/>
          <w:u w:val="single"/>
        </w:rPr>
        <w:t xml:space="preserve"> </w:t>
      </w:r>
      <w:r w:rsidR="00C600E7" w:rsidRPr="00EA2036">
        <w:rPr>
          <w:b/>
          <w:sz w:val="26"/>
          <w:szCs w:val="26"/>
          <w:u w:val="single"/>
        </w:rPr>
        <w:t>version</w:t>
      </w:r>
      <w:r w:rsidR="00F97459" w:rsidRPr="00EA2036">
        <w:rPr>
          <w:b/>
          <w:sz w:val="26"/>
          <w:szCs w:val="26"/>
          <w:u w:val="single"/>
        </w:rPr>
        <w:t>)</w:t>
      </w:r>
      <w:r w:rsidR="008D4B27" w:rsidRPr="00EA2036">
        <w:rPr>
          <w:b/>
          <w:sz w:val="26"/>
          <w:szCs w:val="26"/>
          <w:u w:val="single"/>
        </w:rPr>
        <w:t xml:space="preserve"> </w:t>
      </w:r>
      <w:r w:rsidR="00293188" w:rsidRPr="00293188">
        <w:rPr>
          <w:u w:val="single"/>
        </w:rPr>
        <w:t xml:space="preserve">(Updated </w:t>
      </w:r>
      <w:r w:rsidR="00036AF9">
        <w:rPr>
          <w:u w:val="single"/>
        </w:rPr>
        <w:t xml:space="preserve">Fall </w:t>
      </w:r>
      <w:r w:rsidR="00F21C6C">
        <w:rPr>
          <w:u w:val="single"/>
        </w:rPr>
        <w:t>201</w:t>
      </w:r>
      <w:r w:rsidR="000819D8">
        <w:rPr>
          <w:u w:val="single"/>
        </w:rPr>
        <w:t>8</w:t>
      </w:r>
      <w:r w:rsidR="00293188" w:rsidRPr="00293188">
        <w:rPr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7"/>
        <w:gridCol w:w="2145"/>
        <w:gridCol w:w="4448"/>
      </w:tblGrid>
      <w:tr w:rsidR="00D756AB" w:rsidTr="00AD2826">
        <w:tc>
          <w:tcPr>
            <w:tcW w:w="14616" w:type="dxa"/>
            <w:gridSpan w:val="3"/>
          </w:tcPr>
          <w:p w:rsidR="00D756AB" w:rsidRPr="00EA2036" w:rsidRDefault="00D756AB" w:rsidP="00AD2826">
            <w:pPr>
              <w:rPr>
                <w:b/>
                <w:sz w:val="24"/>
                <w:szCs w:val="24"/>
              </w:rPr>
            </w:pPr>
            <w:r w:rsidRPr="00EA2036">
              <w:rPr>
                <w:b/>
                <w:sz w:val="24"/>
                <w:szCs w:val="24"/>
              </w:rPr>
              <w:t>Course and Instructor Information</w:t>
            </w:r>
          </w:p>
        </w:tc>
      </w:tr>
      <w:tr w:rsidR="00D756AB" w:rsidRPr="00D756AB" w:rsidTr="00AD2826">
        <w:tc>
          <w:tcPr>
            <w:tcW w:w="14616" w:type="dxa"/>
            <w:gridSpan w:val="3"/>
          </w:tcPr>
          <w:p w:rsidR="00950C2C" w:rsidRPr="00EA2036" w:rsidRDefault="00D756AB" w:rsidP="00EA1DBE">
            <w:pPr>
              <w:rPr>
                <w:sz w:val="24"/>
                <w:szCs w:val="24"/>
              </w:rPr>
            </w:pPr>
            <w:r w:rsidRPr="00EA2036">
              <w:rPr>
                <w:sz w:val="24"/>
                <w:szCs w:val="24"/>
              </w:rPr>
              <w:t>Instructor Name:</w:t>
            </w:r>
            <w:r w:rsidR="00502C32">
              <w:rPr>
                <w:sz w:val="24"/>
                <w:szCs w:val="24"/>
              </w:rPr>
              <w:t xml:space="preserve"> </w:t>
            </w:r>
          </w:p>
        </w:tc>
      </w:tr>
      <w:tr w:rsidR="00D756AB" w:rsidRPr="00D756AB" w:rsidTr="00AD2826">
        <w:tc>
          <w:tcPr>
            <w:tcW w:w="14616" w:type="dxa"/>
            <w:gridSpan w:val="3"/>
          </w:tcPr>
          <w:p w:rsidR="00D756AB" w:rsidRPr="00EA2036" w:rsidRDefault="00D756AB" w:rsidP="00EA1DBE">
            <w:pPr>
              <w:rPr>
                <w:sz w:val="24"/>
                <w:szCs w:val="24"/>
              </w:rPr>
            </w:pPr>
            <w:r w:rsidRPr="00EA2036">
              <w:rPr>
                <w:sz w:val="24"/>
                <w:szCs w:val="24"/>
              </w:rPr>
              <w:t>Department</w:t>
            </w:r>
            <w:r w:rsidR="002866B9" w:rsidRPr="00EA2036">
              <w:rPr>
                <w:sz w:val="24"/>
                <w:szCs w:val="24"/>
              </w:rPr>
              <w:t>:</w:t>
            </w:r>
            <w:r w:rsidR="00950C2C">
              <w:rPr>
                <w:sz w:val="24"/>
                <w:szCs w:val="24"/>
              </w:rPr>
              <w:t xml:space="preserve"> </w:t>
            </w:r>
            <w:r w:rsidR="00A649C2">
              <w:rPr>
                <w:sz w:val="24"/>
                <w:szCs w:val="24"/>
              </w:rPr>
              <w:t xml:space="preserve"> </w:t>
            </w:r>
          </w:p>
        </w:tc>
      </w:tr>
      <w:tr w:rsidR="00D756AB" w:rsidRPr="00D756AB" w:rsidTr="00D756AB">
        <w:tc>
          <w:tcPr>
            <w:tcW w:w="14616" w:type="dxa"/>
            <w:gridSpan w:val="3"/>
          </w:tcPr>
          <w:p w:rsidR="00D756AB" w:rsidRPr="00EA2036" w:rsidRDefault="000E50E8" w:rsidP="00EA1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c</w:t>
            </w:r>
            <w:r w:rsidR="00D87207" w:rsidRPr="00EA2036">
              <w:rPr>
                <w:sz w:val="24"/>
                <w:szCs w:val="24"/>
              </w:rPr>
              <w:t xml:space="preserve">ourse name and </w:t>
            </w:r>
            <w:r w:rsidR="00A6582C" w:rsidRPr="00EA2036">
              <w:rPr>
                <w:sz w:val="24"/>
                <w:szCs w:val="24"/>
              </w:rPr>
              <w:t>c</w:t>
            </w:r>
            <w:r w:rsidR="00814697" w:rsidRPr="00EA2036">
              <w:rPr>
                <w:sz w:val="24"/>
                <w:szCs w:val="24"/>
              </w:rPr>
              <w:t>ourse prefix</w:t>
            </w:r>
            <w:r w:rsidR="00D756AB" w:rsidRPr="00EA2036">
              <w:rPr>
                <w:sz w:val="24"/>
                <w:szCs w:val="24"/>
              </w:rPr>
              <w:t xml:space="preserve"> and number</w:t>
            </w:r>
            <w:r w:rsidR="002866B9" w:rsidRPr="00EA2036">
              <w:rPr>
                <w:sz w:val="24"/>
                <w:szCs w:val="24"/>
              </w:rPr>
              <w:t>:</w:t>
            </w:r>
            <w:r w:rsidR="00950C2C">
              <w:rPr>
                <w:sz w:val="24"/>
                <w:szCs w:val="24"/>
              </w:rPr>
              <w:t xml:space="preserve"> </w:t>
            </w:r>
          </w:p>
        </w:tc>
      </w:tr>
      <w:tr w:rsidR="008D4B27" w:rsidRPr="00D756AB" w:rsidTr="00D756AB">
        <w:tc>
          <w:tcPr>
            <w:tcW w:w="14616" w:type="dxa"/>
            <w:gridSpan w:val="3"/>
          </w:tcPr>
          <w:p w:rsidR="008D4B27" w:rsidRPr="00862DC9" w:rsidRDefault="008D4B27" w:rsidP="00EA1DBE">
            <w:pPr>
              <w:rPr>
                <w:sz w:val="24"/>
                <w:szCs w:val="24"/>
              </w:rPr>
            </w:pPr>
            <w:r w:rsidRPr="00862DC9">
              <w:rPr>
                <w:sz w:val="24"/>
                <w:szCs w:val="24"/>
              </w:rPr>
              <w:t>Dates of virtual  visit:</w:t>
            </w:r>
            <w:r w:rsidR="00950C2C">
              <w:rPr>
                <w:sz w:val="24"/>
                <w:szCs w:val="24"/>
              </w:rPr>
              <w:t xml:space="preserve"> </w:t>
            </w:r>
          </w:p>
        </w:tc>
      </w:tr>
      <w:tr w:rsidR="002866B9" w:rsidRPr="00D756AB" w:rsidTr="00D756AB">
        <w:tc>
          <w:tcPr>
            <w:tcW w:w="14616" w:type="dxa"/>
            <w:gridSpan w:val="3"/>
          </w:tcPr>
          <w:p w:rsidR="002866B9" w:rsidRPr="00293188" w:rsidRDefault="00EA2036" w:rsidP="008A3D26">
            <w:pPr>
              <w:rPr>
                <w:b/>
                <w:sz w:val="24"/>
                <w:szCs w:val="24"/>
              </w:rPr>
            </w:pPr>
            <w:r w:rsidRPr="00293188">
              <w:rPr>
                <w:b/>
                <w:sz w:val="24"/>
                <w:szCs w:val="24"/>
              </w:rPr>
              <w:t>O</w:t>
            </w:r>
            <w:r w:rsidR="00B64F65" w:rsidRPr="00293188">
              <w:rPr>
                <w:b/>
                <w:sz w:val="24"/>
                <w:szCs w:val="24"/>
              </w:rPr>
              <w:t xml:space="preserve">nline </w:t>
            </w:r>
            <w:r w:rsidRPr="00293188">
              <w:rPr>
                <w:b/>
                <w:sz w:val="24"/>
                <w:szCs w:val="24"/>
              </w:rPr>
              <w:t xml:space="preserve">teaching </w:t>
            </w:r>
            <w:r w:rsidR="00B64F65" w:rsidRPr="00293188">
              <w:rPr>
                <w:b/>
                <w:sz w:val="24"/>
                <w:szCs w:val="24"/>
              </w:rPr>
              <w:t>effectiveness narrative</w:t>
            </w:r>
          </w:p>
        </w:tc>
      </w:tr>
      <w:tr w:rsidR="00135BEF" w:rsidRPr="00D756AB" w:rsidTr="00D756AB">
        <w:tc>
          <w:tcPr>
            <w:tcW w:w="14616" w:type="dxa"/>
            <w:gridSpan w:val="3"/>
          </w:tcPr>
          <w:p w:rsidR="00A85F33" w:rsidRDefault="00A85F33" w:rsidP="00A85F33">
            <w:pPr>
              <w:rPr>
                <w:b/>
              </w:rPr>
            </w:pPr>
            <w:r w:rsidRPr="006E5C36">
              <w:rPr>
                <w:b/>
              </w:rPr>
              <w:t>Describe previous online teaching experience or training exp</w:t>
            </w:r>
            <w:r>
              <w:rPr>
                <w:b/>
              </w:rPr>
              <w:t xml:space="preserve">eriences (e.g., Moodle training, </w:t>
            </w:r>
            <w:r w:rsidRPr="006E5C36">
              <w:rPr>
                <w:b/>
              </w:rPr>
              <w:t>Online Teaching Best Practices course</w:t>
            </w:r>
            <w:r>
              <w:rPr>
                <w:b/>
              </w:rPr>
              <w:t>, online teaching experience elsewhere</w:t>
            </w:r>
            <w:r w:rsidRPr="006E5C36">
              <w:rPr>
                <w:b/>
              </w:rPr>
              <w:t xml:space="preserve">) </w:t>
            </w:r>
          </w:p>
          <w:p w:rsidR="00990920" w:rsidRPr="004D2C75" w:rsidRDefault="00990920" w:rsidP="005E1038"/>
        </w:tc>
      </w:tr>
      <w:tr w:rsidR="002866B9" w:rsidRPr="00D756AB" w:rsidTr="00D756AB">
        <w:tc>
          <w:tcPr>
            <w:tcW w:w="14616" w:type="dxa"/>
            <w:gridSpan w:val="3"/>
          </w:tcPr>
          <w:p w:rsidR="00A85F33" w:rsidRDefault="00A85F33" w:rsidP="00A85F33">
            <w:pPr>
              <w:rPr>
                <w:b/>
              </w:rPr>
            </w:pPr>
            <w:r>
              <w:rPr>
                <w:b/>
              </w:rPr>
              <w:t>Describe w</w:t>
            </w:r>
            <w:r w:rsidRPr="004D2C75">
              <w:rPr>
                <w:b/>
              </w:rPr>
              <w:t xml:space="preserve">ays </w:t>
            </w:r>
            <w:r>
              <w:rPr>
                <w:b/>
              </w:rPr>
              <w:t>that you</w:t>
            </w:r>
            <w:r w:rsidRPr="004D2C75">
              <w:rPr>
                <w:b/>
              </w:rPr>
              <w:t xml:space="preserve"> effectively and actively support student engagement and learning in their online course through course design and teaching strategies.</w:t>
            </w:r>
          </w:p>
          <w:p w:rsidR="005E1038" w:rsidRPr="004D2C75" w:rsidRDefault="005E1038" w:rsidP="005E1038">
            <w:pPr>
              <w:pStyle w:val="ListParagraph"/>
            </w:pPr>
          </w:p>
        </w:tc>
      </w:tr>
      <w:tr w:rsidR="00A85F33" w:rsidRPr="00D756AB" w:rsidTr="00D756AB">
        <w:tc>
          <w:tcPr>
            <w:tcW w:w="14616" w:type="dxa"/>
            <w:gridSpan w:val="3"/>
          </w:tcPr>
          <w:p w:rsidR="00A85F33" w:rsidRPr="006E5C36" w:rsidRDefault="00A85F33" w:rsidP="00A85F33">
            <w:pPr>
              <w:rPr>
                <w:b/>
              </w:rPr>
            </w:pPr>
            <w:r>
              <w:rPr>
                <w:b/>
              </w:rPr>
              <w:t>Share information about your preparation for this course.</w:t>
            </w:r>
            <w:r w:rsidRPr="006E5C36">
              <w:rPr>
                <w:b/>
              </w:rPr>
              <w:t xml:space="preserve"> </w:t>
            </w:r>
            <w:r>
              <w:rPr>
                <w:b/>
              </w:rPr>
              <w:t xml:space="preserve">For example, when were you hired or how long did you have to prepare? Was course material shared with you (e.g., course syllabus, master content,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 xml:space="preserve">)? </w:t>
            </w:r>
          </w:p>
          <w:p w:rsidR="00A85F33" w:rsidRDefault="00A85F33" w:rsidP="00B419EC">
            <w:pPr>
              <w:rPr>
                <w:b/>
              </w:rPr>
            </w:pPr>
          </w:p>
        </w:tc>
      </w:tr>
      <w:tr w:rsidR="00B452F9" w:rsidTr="003411CD">
        <w:tc>
          <w:tcPr>
            <w:tcW w:w="7938" w:type="dxa"/>
          </w:tcPr>
          <w:p w:rsidR="00B452F9" w:rsidRPr="00D65A7C" w:rsidRDefault="00B452F9" w:rsidP="0029318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65A7C">
              <w:rPr>
                <w:rFonts w:cstheme="minorHAnsi"/>
              </w:rPr>
              <w:t xml:space="preserve">Note: </w:t>
            </w:r>
            <w:r w:rsidR="00293188">
              <w:rPr>
                <w:rFonts w:cstheme="minorHAnsi"/>
              </w:rPr>
              <w:t>R</w:t>
            </w:r>
            <w:r w:rsidRPr="00D65A7C">
              <w:rPr>
                <w:rFonts w:cstheme="minorHAnsi"/>
              </w:rPr>
              <w:t>equirements</w:t>
            </w:r>
            <w:r w:rsidR="00C7432F" w:rsidRPr="00D65A7C">
              <w:rPr>
                <w:rFonts w:cstheme="minorHAnsi"/>
              </w:rPr>
              <w:t xml:space="preserve"> </w:t>
            </w:r>
            <w:r w:rsidR="00293188">
              <w:rPr>
                <w:rFonts w:cstheme="minorHAnsi"/>
              </w:rPr>
              <w:t xml:space="preserve">that </w:t>
            </w:r>
            <w:r w:rsidR="00C7432F" w:rsidRPr="00D65A7C">
              <w:rPr>
                <w:rFonts w:cstheme="minorHAnsi"/>
              </w:rPr>
              <w:t>are highlighted</w:t>
            </w:r>
            <w:r w:rsidR="00D65A7C" w:rsidRPr="00D65A7C">
              <w:rPr>
                <w:rFonts w:cstheme="minorHAnsi"/>
              </w:rPr>
              <w:t xml:space="preserve"> </w:t>
            </w:r>
            <w:r w:rsidR="00293188">
              <w:rPr>
                <w:rFonts w:cstheme="minorHAnsi"/>
              </w:rPr>
              <w:t>must</w:t>
            </w:r>
            <w:r w:rsidR="00D65A7C" w:rsidRPr="00D65A7C">
              <w:rPr>
                <w:rFonts w:cstheme="minorHAnsi"/>
              </w:rPr>
              <w:t xml:space="preserve"> be addressed immediately.</w:t>
            </w:r>
          </w:p>
        </w:tc>
        <w:tc>
          <w:tcPr>
            <w:tcW w:w="2160" w:type="dxa"/>
          </w:tcPr>
          <w:p w:rsidR="00B452F9" w:rsidRPr="002866B9" w:rsidRDefault="00B452F9" w:rsidP="00875AF3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18" w:type="dxa"/>
          </w:tcPr>
          <w:p w:rsidR="00B452F9" w:rsidRPr="004C19D8" w:rsidRDefault="00B452F9" w:rsidP="00823E73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</w:p>
        </w:tc>
      </w:tr>
      <w:tr w:rsidR="00EC2D70" w:rsidTr="003411CD">
        <w:tc>
          <w:tcPr>
            <w:tcW w:w="7938" w:type="dxa"/>
          </w:tcPr>
          <w:p w:rsidR="00EC2D70" w:rsidRPr="00C7432F" w:rsidRDefault="0068359B" w:rsidP="007A018D">
            <w:pPr>
              <w:autoSpaceDE w:val="0"/>
              <w:autoSpaceDN w:val="0"/>
              <w:adjustRightInd w:val="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A: </w:t>
            </w:r>
            <w:r w:rsidR="007A018D" w:rsidRPr="00C7432F">
              <w:rPr>
                <w:rFonts w:cstheme="minorHAnsi"/>
                <w:b/>
                <w:sz w:val="26"/>
                <w:szCs w:val="26"/>
              </w:rPr>
              <w:t>Quality of Online Instruction</w:t>
            </w:r>
          </w:p>
        </w:tc>
        <w:tc>
          <w:tcPr>
            <w:tcW w:w="2160" w:type="dxa"/>
          </w:tcPr>
          <w:p w:rsidR="00EC2D70" w:rsidRPr="00C7432F" w:rsidRDefault="004C19D8" w:rsidP="00875AF3">
            <w:pPr>
              <w:autoSpaceDE w:val="0"/>
              <w:autoSpaceDN w:val="0"/>
              <w:adjustRightInd w:val="0"/>
              <w:rPr>
                <w:rFonts w:cstheme="minorHAnsi"/>
                <w:b/>
                <w:sz w:val="26"/>
                <w:szCs w:val="26"/>
              </w:rPr>
            </w:pPr>
            <w:r w:rsidRPr="00C7432F">
              <w:rPr>
                <w:rFonts w:cstheme="minorHAnsi"/>
                <w:b/>
                <w:sz w:val="26"/>
                <w:szCs w:val="26"/>
              </w:rPr>
              <w:t xml:space="preserve">Expectation </w:t>
            </w:r>
            <w:r w:rsidR="00875AF3" w:rsidRPr="00C7432F">
              <w:rPr>
                <w:rFonts w:cstheme="minorHAnsi"/>
                <w:b/>
                <w:sz w:val="26"/>
                <w:szCs w:val="26"/>
              </w:rPr>
              <w:t xml:space="preserve">Met? </w:t>
            </w:r>
            <w:r w:rsidR="00875AF3" w:rsidRPr="00C7432F">
              <w:rPr>
                <w:rFonts w:cstheme="minorHAnsi"/>
                <w:b/>
                <w:sz w:val="24"/>
                <w:szCs w:val="24"/>
              </w:rPr>
              <w:t>(Yes/No</w:t>
            </w:r>
            <w:r w:rsidR="00C7432F" w:rsidRPr="00C7432F">
              <w:rPr>
                <w:rFonts w:cstheme="minorHAnsi"/>
                <w:b/>
                <w:sz w:val="24"/>
                <w:szCs w:val="24"/>
              </w:rPr>
              <w:t>/ Partially</w:t>
            </w:r>
            <w:r w:rsidR="00875AF3" w:rsidRPr="00C7432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4518" w:type="dxa"/>
          </w:tcPr>
          <w:p w:rsidR="00C7432F" w:rsidRPr="00C7432F" w:rsidRDefault="00C7432F" w:rsidP="00C7432F">
            <w:pPr>
              <w:autoSpaceDE w:val="0"/>
              <w:autoSpaceDN w:val="0"/>
              <w:adjustRightInd w:val="0"/>
              <w:rPr>
                <w:rFonts w:cs="ArialMT"/>
                <w:b/>
                <w:sz w:val="26"/>
                <w:szCs w:val="26"/>
              </w:rPr>
            </w:pPr>
            <w:r w:rsidRPr="00C7432F">
              <w:rPr>
                <w:rFonts w:cs="ArialMT"/>
                <w:b/>
                <w:sz w:val="26"/>
                <w:szCs w:val="26"/>
              </w:rPr>
              <w:t>Comments</w:t>
            </w:r>
          </w:p>
          <w:p w:rsidR="00C600E7" w:rsidRPr="00F921DC" w:rsidRDefault="00C7432F" w:rsidP="00C7432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7432F">
              <w:rPr>
                <w:rFonts w:cstheme="minorHAnsi"/>
                <w:sz w:val="21"/>
                <w:szCs w:val="21"/>
              </w:rPr>
              <w:t>Comments required if response is partially or no</w:t>
            </w:r>
          </w:p>
        </w:tc>
      </w:tr>
      <w:tr w:rsidR="001039A6" w:rsidTr="0019455C">
        <w:tc>
          <w:tcPr>
            <w:tcW w:w="7938" w:type="dxa"/>
            <w:shd w:val="clear" w:color="auto" w:fill="FFCC99"/>
          </w:tcPr>
          <w:p w:rsidR="001039A6" w:rsidRPr="00875AF3" w:rsidRDefault="00862DC9" w:rsidP="00DF5F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68359B">
              <w:rPr>
                <w:sz w:val="21"/>
                <w:szCs w:val="21"/>
              </w:rPr>
              <w:t xml:space="preserve">1. </w:t>
            </w:r>
            <w:r w:rsidR="009B63C1" w:rsidRPr="00100428">
              <w:rPr>
                <w:sz w:val="21"/>
                <w:szCs w:val="21"/>
              </w:rPr>
              <w:t>The course includes multiple forms of instruction (e.g., interactive discussions, writing assignments, and testing) to address multiple styles of student learning.</w:t>
            </w:r>
          </w:p>
        </w:tc>
        <w:tc>
          <w:tcPr>
            <w:tcW w:w="2160" w:type="dxa"/>
            <w:shd w:val="clear" w:color="auto" w:fill="FFCC99"/>
          </w:tcPr>
          <w:p w:rsidR="001039A6" w:rsidRDefault="001039A6" w:rsidP="00EC2D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FFCC99"/>
          </w:tcPr>
          <w:p w:rsidR="001039A6" w:rsidRDefault="001039A6" w:rsidP="00EC2D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B1010E" w:rsidTr="003411CD">
        <w:tc>
          <w:tcPr>
            <w:tcW w:w="7938" w:type="dxa"/>
          </w:tcPr>
          <w:p w:rsidR="00B1010E" w:rsidRPr="00875AF3" w:rsidRDefault="00862DC9" w:rsidP="00E314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68359B">
              <w:rPr>
                <w:sz w:val="21"/>
                <w:szCs w:val="21"/>
              </w:rPr>
              <w:t xml:space="preserve">2. </w:t>
            </w:r>
            <w:r w:rsidR="00E31433" w:rsidRPr="00862DC9">
              <w:rPr>
                <w:sz w:val="21"/>
                <w:szCs w:val="21"/>
              </w:rPr>
              <w:t>Instructor develops and supports an online social presence to improve the learning community through</w:t>
            </w:r>
            <w:r w:rsidR="00E31433" w:rsidRPr="00100428">
              <w:rPr>
                <w:sz w:val="21"/>
                <w:szCs w:val="21"/>
              </w:rPr>
              <w:t xml:space="preserve"> </w:t>
            </w:r>
            <w:r w:rsidR="009B63C1" w:rsidRPr="00100428">
              <w:rPr>
                <w:sz w:val="21"/>
                <w:szCs w:val="21"/>
              </w:rPr>
              <w:t>weekly contact with updates and encouragement via announcements and/or class emails</w:t>
            </w:r>
            <w:r w:rsidR="00E31433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160" w:type="dxa"/>
          </w:tcPr>
          <w:p w:rsidR="00B1010E" w:rsidRDefault="00B1010E" w:rsidP="00EC2D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8" w:type="dxa"/>
          </w:tcPr>
          <w:p w:rsidR="00B1010E" w:rsidRDefault="00B1010E" w:rsidP="00EC2D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9B63C1" w:rsidTr="00BA4BDA">
        <w:tc>
          <w:tcPr>
            <w:tcW w:w="7938" w:type="dxa"/>
            <w:shd w:val="clear" w:color="auto" w:fill="FFCC99"/>
          </w:tcPr>
          <w:p w:rsidR="009B63C1" w:rsidRPr="00100428" w:rsidRDefault="00862DC9" w:rsidP="008235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68359B" w:rsidRPr="00862DC9">
              <w:rPr>
                <w:sz w:val="21"/>
                <w:szCs w:val="21"/>
              </w:rPr>
              <w:t xml:space="preserve">3. </w:t>
            </w:r>
            <w:r w:rsidR="00823578" w:rsidRPr="00862DC9">
              <w:rPr>
                <w:sz w:val="21"/>
                <w:szCs w:val="21"/>
              </w:rPr>
              <w:t>F</w:t>
            </w:r>
            <w:r w:rsidR="00E20E85" w:rsidRPr="00862DC9">
              <w:rPr>
                <w:sz w:val="21"/>
                <w:szCs w:val="21"/>
              </w:rPr>
              <w:t>eedback</w:t>
            </w:r>
            <w:r w:rsidR="00823578">
              <w:rPr>
                <w:sz w:val="21"/>
                <w:szCs w:val="21"/>
              </w:rPr>
              <w:t xml:space="preserve"> and/or </w:t>
            </w:r>
            <w:r w:rsidR="009B63C1" w:rsidRPr="00100428">
              <w:rPr>
                <w:sz w:val="21"/>
                <w:szCs w:val="21"/>
              </w:rPr>
              <w:t xml:space="preserve">completed rubrics </w:t>
            </w:r>
            <w:r w:rsidR="00823578">
              <w:rPr>
                <w:sz w:val="21"/>
                <w:szCs w:val="21"/>
              </w:rPr>
              <w:t xml:space="preserve">and grades </w:t>
            </w:r>
            <w:r w:rsidR="009B63C1" w:rsidRPr="00100428">
              <w:rPr>
                <w:sz w:val="21"/>
                <w:szCs w:val="21"/>
              </w:rPr>
              <w:t xml:space="preserve">are posted in the </w:t>
            </w:r>
            <w:r w:rsidR="00C7432F">
              <w:rPr>
                <w:sz w:val="21"/>
                <w:szCs w:val="21"/>
              </w:rPr>
              <w:t>grade book in a timely manner (within 2 weeks)</w:t>
            </w:r>
          </w:p>
        </w:tc>
        <w:tc>
          <w:tcPr>
            <w:tcW w:w="2160" w:type="dxa"/>
            <w:shd w:val="clear" w:color="auto" w:fill="FFCC99"/>
          </w:tcPr>
          <w:p w:rsidR="009B63C1" w:rsidRDefault="009B63C1" w:rsidP="00EC2D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FFCC99"/>
          </w:tcPr>
          <w:p w:rsidR="009B63C1" w:rsidRDefault="009B63C1" w:rsidP="00EC2D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E20E85" w:rsidTr="00BA4BDA">
        <w:trPr>
          <w:trHeight w:val="755"/>
        </w:trPr>
        <w:tc>
          <w:tcPr>
            <w:tcW w:w="7938" w:type="dxa"/>
            <w:shd w:val="clear" w:color="auto" w:fill="FFCC99"/>
          </w:tcPr>
          <w:p w:rsidR="00E20E85" w:rsidRPr="00100428" w:rsidRDefault="00862DC9" w:rsidP="00E3143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68359B">
              <w:rPr>
                <w:sz w:val="21"/>
                <w:szCs w:val="21"/>
              </w:rPr>
              <w:t xml:space="preserve">4. </w:t>
            </w:r>
            <w:r w:rsidR="00E20E85" w:rsidRPr="00E20E85">
              <w:rPr>
                <w:sz w:val="21"/>
                <w:szCs w:val="21"/>
              </w:rPr>
              <w:t xml:space="preserve">The course requires that students interact regularly with each other and the instructor on course material via avenues such as discussion board questions, group discussions, </w:t>
            </w:r>
            <w:r w:rsidR="00E20E85" w:rsidRPr="00862DC9">
              <w:rPr>
                <w:sz w:val="21"/>
                <w:szCs w:val="21"/>
              </w:rPr>
              <w:t>chats, wikis, or via other forms of communication.</w:t>
            </w:r>
            <w:r w:rsidR="00AF7287">
              <w:rPr>
                <w:sz w:val="21"/>
                <w:szCs w:val="21"/>
              </w:rPr>
              <w:t xml:space="preserve">  </w:t>
            </w:r>
          </w:p>
        </w:tc>
        <w:tc>
          <w:tcPr>
            <w:tcW w:w="2160" w:type="dxa"/>
            <w:shd w:val="clear" w:color="auto" w:fill="FFCC99"/>
          </w:tcPr>
          <w:p w:rsidR="00E20E85" w:rsidRDefault="00E20E85" w:rsidP="00EC2D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FFCC99"/>
          </w:tcPr>
          <w:p w:rsidR="00E20E85" w:rsidRDefault="00E20E85" w:rsidP="00EC2D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C7432F" w:rsidTr="00BA4BDA">
        <w:trPr>
          <w:trHeight w:val="746"/>
        </w:trPr>
        <w:tc>
          <w:tcPr>
            <w:tcW w:w="7938" w:type="dxa"/>
            <w:shd w:val="clear" w:color="auto" w:fill="FFCC99"/>
          </w:tcPr>
          <w:p w:rsidR="00C7432F" w:rsidRPr="00E20E85" w:rsidRDefault="00862DC9" w:rsidP="00495E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68359B">
              <w:rPr>
                <w:sz w:val="21"/>
                <w:szCs w:val="21"/>
              </w:rPr>
              <w:t xml:space="preserve">5. </w:t>
            </w:r>
            <w:r w:rsidR="00C7432F">
              <w:rPr>
                <w:sz w:val="21"/>
                <w:szCs w:val="21"/>
              </w:rPr>
              <w:t>The syllabus clearly communicates expectations for students to succeed in the course (including: rubrics for major assignments, descripti</w:t>
            </w:r>
            <w:r w:rsidR="00D1451F">
              <w:rPr>
                <w:sz w:val="21"/>
                <w:szCs w:val="21"/>
              </w:rPr>
              <w:t>ons of course activities and top</w:t>
            </w:r>
            <w:r w:rsidR="00C7432F">
              <w:rPr>
                <w:sz w:val="21"/>
                <w:szCs w:val="21"/>
              </w:rPr>
              <w:t>ics, and detailed course calendar with deadlines)</w:t>
            </w:r>
          </w:p>
        </w:tc>
        <w:tc>
          <w:tcPr>
            <w:tcW w:w="2160" w:type="dxa"/>
            <w:shd w:val="clear" w:color="auto" w:fill="FFCC99"/>
          </w:tcPr>
          <w:p w:rsidR="00C7432F" w:rsidRDefault="00C7432F" w:rsidP="00EC2D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FFCC99"/>
          </w:tcPr>
          <w:p w:rsidR="00C7432F" w:rsidRDefault="00C7432F" w:rsidP="00EC2D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1B4344" w:rsidTr="0019455C">
        <w:tc>
          <w:tcPr>
            <w:tcW w:w="7938" w:type="dxa"/>
            <w:shd w:val="clear" w:color="auto" w:fill="FFCC99"/>
          </w:tcPr>
          <w:p w:rsidR="001B4344" w:rsidRPr="00E20E85" w:rsidRDefault="00862DC9" w:rsidP="00862DC9">
            <w:pPr>
              <w:rPr>
                <w:sz w:val="21"/>
                <w:szCs w:val="21"/>
              </w:rPr>
            </w:pPr>
            <w:r w:rsidRPr="002F2D27">
              <w:rPr>
                <w:sz w:val="21"/>
                <w:szCs w:val="21"/>
              </w:rPr>
              <w:t>A</w:t>
            </w:r>
            <w:r w:rsidR="0068359B" w:rsidRPr="002F2D27">
              <w:rPr>
                <w:sz w:val="21"/>
                <w:szCs w:val="21"/>
              </w:rPr>
              <w:t xml:space="preserve">6. </w:t>
            </w:r>
            <w:r w:rsidR="00E31433" w:rsidRPr="002F2D27">
              <w:rPr>
                <w:sz w:val="21"/>
                <w:szCs w:val="21"/>
              </w:rPr>
              <w:t>Instructor develops and supports the learning community by being</w:t>
            </w:r>
            <w:r w:rsidR="001B4344" w:rsidRPr="002F2D27">
              <w:rPr>
                <w:sz w:val="21"/>
                <w:szCs w:val="21"/>
              </w:rPr>
              <w:t xml:space="preserve"> actively involved i</w:t>
            </w:r>
            <w:r w:rsidR="00C7432F" w:rsidRPr="002F2D27">
              <w:rPr>
                <w:sz w:val="21"/>
                <w:szCs w:val="21"/>
              </w:rPr>
              <w:t xml:space="preserve">n all aspects of the course; including </w:t>
            </w:r>
            <w:r w:rsidR="001B4344" w:rsidRPr="002F2D27">
              <w:rPr>
                <w:sz w:val="21"/>
                <w:szCs w:val="21"/>
              </w:rPr>
              <w:t>demonstrating a guiding presence on discussion forums.</w:t>
            </w:r>
            <w:r w:rsidR="00E31433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  <w:shd w:val="clear" w:color="auto" w:fill="FFCC99"/>
          </w:tcPr>
          <w:p w:rsidR="001B4344" w:rsidRDefault="001B4344" w:rsidP="00EC2D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FFCC99"/>
          </w:tcPr>
          <w:p w:rsidR="001B4344" w:rsidRDefault="001B4344" w:rsidP="00EC2D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862DC9" w:rsidTr="0019455C">
        <w:tc>
          <w:tcPr>
            <w:tcW w:w="7938" w:type="dxa"/>
            <w:shd w:val="clear" w:color="auto" w:fill="FFCC99"/>
          </w:tcPr>
          <w:p w:rsidR="00862DC9" w:rsidRDefault="00862DC9" w:rsidP="00495EC4">
            <w:pPr>
              <w:rPr>
                <w:sz w:val="21"/>
                <w:szCs w:val="21"/>
                <w:highlight w:val="yellow"/>
              </w:rPr>
            </w:pPr>
            <w:r w:rsidRPr="00DB56DD">
              <w:rPr>
                <w:sz w:val="21"/>
                <w:szCs w:val="21"/>
              </w:rPr>
              <w:lastRenderedPageBreak/>
              <w:t>A7. Instructor</w:t>
            </w:r>
            <w:r w:rsidRPr="0019455C">
              <w:rPr>
                <w:sz w:val="21"/>
                <w:szCs w:val="21"/>
              </w:rPr>
              <w:t xml:space="preserve"> develops</w:t>
            </w:r>
            <w:r w:rsidRPr="002F2D27">
              <w:rPr>
                <w:sz w:val="21"/>
                <w:szCs w:val="21"/>
              </w:rPr>
              <w:t xml:space="preserve"> and supports an online social presence through instructor voice narration</w:t>
            </w:r>
            <w:r w:rsidR="00495EC4">
              <w:rPr>
                <w:sz w:val="21"/>
                <w:szCs w:val="21"/>
              </w:rPr>
              <w:t xml:space="preserve"> and/or instructor video.</w:t>
            </w:r>
          </w:p>
        </w:tc>
        <w:tc>
          <w:tcPr>
            <w:tcW w:w="2160" w:type="dxa"/>
            <w:shd w:val="clear" w:color="auto" w:fill="FFCC99"/>
          </w:tcPr>
          <w:p w:rsidR="00862DC9" w:rsidRDefault="00862DC9" w:rsidP="00EC2D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FFCC99"/>
          </w:tcPr>
          <w:p w:rsidR="00862DC9" w:rsidRDefault="00862DC9" w:rsidP="00EC2D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9B63C1" w:rsidTr="003411CD">
        <w:trPr>
          <w:trHeight w:val="260"/>
        </w:trPr>
        <w:tc>
          <w:tcPr>
            <w:tcW w:w="7938" w:type="dxa"/>
          </w:tcPr>
          <w:p w:rsidR="009B63C1" w:rsidRPr="00C7432F" w:rsidRDefault="0068359B" w:rsidP="0064601B">
            <w:pPr>
              <w:rPr>
                <w:rFonts w:cstheme="minorHAnsi"/>
                <w:sz w:val="26"/>
                <w:szCs w:val="26"/>
                <w:highlight w:val="yellow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B: </w:t>
            </w:r>
            <w:r w:rsidR="009B63C1" w:rsidRPr="00C7432F">
              <w:rPr>
                <w:rFonts w:cstheme="minorHAnsi"/>
                <w:b/>
                <w:sz w:val="26"/>
                <w:szCs w:val="26"/>
              </w:rPr>
              <w:t>Quality of Course Curriculum</w:t>
            </w:r>
          </w:p>
        </w:tc>
        <w:tc>
          <w:tcPr>
            <w:tcW w:w="2160" w:type="dxa"/>
          </w:tcPr>
          <w:p w:rsidR="009B63C1" w:rsidRPr="004C19D8" w:rsidRDefault="00C7432F" w:rsidP="008A4EF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C7432F">
              <w:rPr>
                <w:rFonts w:cstheme="minorHAnsi"/>
                <w:b/>
                <w:sz w:val="26"/>
                <w:szCs w:val="26"/>
              </w:rPr>
              <w:t xml:space="preserve">Expectation Met? </w:t>
            </w:r>
            <w:r w:rsidRPr="00C7432F">
              <w:rPr>
                <w:rFonts w:cstheme="minorHAnsi"/>
                <w:b/>
                <w:sz w:val="24"/>
                <w:szCs w:val="24"/>
              </w:rPr>
              <w:t>(Yes/No/ Partially)</w:t>
            </w:r>
          </w:p>
        </w:tc>
        <w:tc>
          <w:tcPr>
            <w:tcW w:w="4518" w:type="dxa"/>
          </w:tcPr>
          <w:p w:rsidR="009B63C1" w:rsidRPr="00C7432F" w:rsidRDefault="009B63C1" w:rsidP="00823E73">
            <w:pPr>
              <w:autoSpaceDE w:val="0"/>
              <w:autoSpaceDN w:val="0"/>
              <w:adjustRightInd w:val="0"/>
              <w:rPr>
                <w:rFonts w:cs="ArialMT"/>
                <w:b/>
                <w:sz w:val="26"/>
                <w:szCs w:val="26"/>
              </w:rPr>
            </w:pPr>
            <w:r w:rsidRPr="00C7432F">
              <w:rPr>
                <w:rFonts w:cs="ArialMT"/>
                <w:b/>
                <w:sz w:val="26"/>
                <w:szCs w:val="26"/>
              </w:rPr>
              <w:t>Comments</w:t>
            </w:r>
          </w:p>
          <w:p w:rsidR="009B63C1" w:rsidRPr="00C7432F" w:rsidRDefault="009B63C1" w:rsidP="00C7432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 w:rsidRPr="00C7432F">
              <w:rPr>
                <w:rFonts w:cstheme="minorHAnsi"/>
                <w:sz w:val="21"/>
                <w:szCs w:val="21"/>
              </w:rPr>
              <w:t>Comments required if response is</w:t>
            </w:r>
            <w:r w:rsidR="00C7432F" w:rsidRPr="00C7432F">
              <w:rPr>
                <w:rFonts w:cstheme="minorHAnsi"/>
                <w:sz w:val="21"/>
                <w:szCs w:val="21"/>
              </w:rPr>
              <w:t xml:space="preserve"> partially or no</w:t>
            </w:r>
          </w:p>
        </w:tc>
      </w:tr>
      <w:tr w:rsidR="009B63C1" w:rsidTr="003411CD">
        <w:tc>
          <w:tcPr>
            <w:tcW w:w="7938" w:type="dxa"/>
          </w:tcPr>
          <w:p w:rsidR="009B63C1" w:rsidRPr="00875AF3" w:rsidRDefault="00862DC9" w:rsidP="00495EC4">
            <w:pPr>
              <w:rPr>
                <w:sz w:val="21"/>
                <w:szCs w:val="21"/>
              </w:rPr>
            </w:pPr>
            <w:r w:rsidRPr="002F2D27">
              <w:rPr>
                <w:rFonts w:cstheme="minorHAnsi"/>
                <w:sz w:val="21"/>
                <w:szCs w:val="21"/>
              </w:rPr>
              <w:t>B</w:t>
            </w:r>
            <w:r w:rsidR="0068359B" w:rsidRPr="002F2D27">
              <w:rPr>
                <w:rFonts w:cstheme="minorHAnsi"/>
                <w:sz w:val="21"/>
                <w:szCs w:val="21"/>
              </w:rPr>
              <w:t xml:space="preserve">1. </w:t>
            </w:r>
            <w:r w:rsidR="009B63C1" w:rsidRPr="002F2D27">
              <w:rPr>
                <w:rFonts w:cstheme="minorHAnsi"/>
                <w:sz w:val="21"/>
                <w:szCs w:val="21"/>
              </w:rPr>
              <w:t>The course syllabus outlines</w:t>
            </w:r>
            <w:r w:rsidRPr="002F2D27">
              <w:rPr>
                <w:rFonts w:cstheme="minorHAnsi"/>
                <w:sz w:val="21"/>
                <w:szCs w:val="21"/>
              </w:rPr>
              <w:t xml:space="preserve"> realistic</w:t>
            </w:r>
            <w:r w:rsidR="009B63C1" w:rsidRPr="002F2D27">
              <w:rPr>
                <w:rFonts w:cstheme="minorHAnsi"/>
                <w:sz w:val="21"/>
                <w:szCs w:val="21"/>
              </w:rPr>
              <w:t xml:space="preserve"> time expectations for students for instructi</w:t>
            </w:r>
            <w:r w:rsidRPr="002F2D27">
              <w:rPr>
                <w:rFonts w:cstheme="minorHAnsi"/>
                <w:sz w:val="21"/>
                <w:szCs w:val="21"/>
              </w:rPr>
              <w:t>onal time and outside work time that meet the required hours for the course type and length as outline</w:t>
            </w:r>
            <w:r w:rsidR="00293188">
              <w:rPr>
                <w:rFonts w:cstheme="minorHAnsi"/>
                <w:sz w:val="21"/>
                <w:szCs w:val="21"/>
              </w:rPr>
              <w:t>d</w:t>
            </w:r>
            <w:r w:rsidRPr="002F2D27">
              <w:rPr>
                <w:rFonts w:cstheme="minorHAnsi"/>
                <w:sz w:val="21"/>
                <w:szCs w:val="21"/>
              </w:rPr>
              <w:t xml:space="preserve"> in the online syllabus template.</w:t>
            </w:r>
          </w:p>
        </w:tc>
        <w:tc>
          <w:tcPr>
            <w:tcW w:w="2160" w:type="dxa"/>
          </w:tcPr>
          <w:p w:rsidR="009B63C1" w:rsidRDefault="009B63C1" w:rsidP="00EC2D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8" w:type="dxa"/>
          </w:tcPr>
          <w:p w:rsidR="009B63C1" w:rsidRDefault="009B63C1" w:rsidP="00EC2D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E20E85" w:rsidTr="003411CD">
        <w:tc>
          <w:tcPr>
            <w:tcW w:w="7938" w:type="dxa"/>
          </w:tcPr>
          <w:p w:rsidR="00E20E85" w:rsidRPr="00DB56DD" w:rsidRDefault="00862DC9" w:rsidP="0019455C">
            <w:pPr>
              <w:rPr>
                <w:sz w:val="21"/>
                <w:szCs w:val="21"/>
              </w:rPr>
            </w:pPr>
            <w:r w:rsidRPr="00DB56DD">
              <w:rPr>
                <w:sz w:val="21"/>
                <w:szCs w:val="21"/>
              </w:rPr>
              <w:t>B</w:t>
            </w:r>
            <w:r w:rsidR="0068359B" w:rsidRPr="00DB56DD">
              <w:rPr>
                <w:sz w:val="21"/>
                <w:szCs w:val="21"/>
              </w:rPr>
              <w:t xml:space="preserve">2. </w:t>
            </w:r>
            <w:r w:rsidR="00E20E85" w:rsidRPr="00DB56DD">
              <w:rPr>
                <w:sz w:val="21"/>
                <w:szCs w:val="21"/>
              </w:rPr>
              <w:t>The course syllabus includes course learning outcomes</w:t>
            </w:r>
            <w:r w:rsidR="000819D8" w:rsidRPr="00DB56DD">
              <w:rPr>
                <w:sz w:val="21"/>
                <w:szCs w:val="21"/>
              </w:rPr>
              <w:t xml:space="preserve"> (including specific assessments in the course). </w:t>
            </w:r>
            <w:r w:rsidR="0019455C" w:rsidRPr="00DB56DD">
              <w:rPr>
                <w:sz w:val="21"/>
                <w:szCs w:val="21"/>
              </w:rPr>
              <w:t>Course o</w:t>
            </w:r>
            <w:r w:rsidR="000819D8" w:rsidRPr="00DB56DD">
              <w:rPr>
                <w:sz w:val="21"/>
                <w:szCs w:val="21"/>
              </w:rPr>
              <w:t xml:space="preserve">utcomes and </w:t>
            </w:r>
            <w:r w:rsidR="0019455C" w:rsidRPr="00DB56DD">
              <w:rPr>
                <w:sz w:val="21"/>
                <w:szCs w:val="21"/>
              </w:rPr>
              <w:t xml:space="preserve">course </w:t>
            </w:r>
            <w:r w:rsidR="000819D8" w:rsidRPr="00DB56DD">
              <w:rPr>
                <w:sz w:val="21"/>
                <w:szCs w:val="21"/>
              </w:rPr>
              <w:t xml:space="preserve">assessments are </w:t>
            </w:r>
            <w:r w:rsidR="00E20E85" w:rsidRPr="00DB56DD">
              <w:rPr>
                <w:sz w:val="21"/>
                <w:szCs w:val="21"/>
              </w:rPr>
              <w:t>align</w:t>
            </w:r>
            <w:r w:rsidR="000819D8" w:rsidRPr="00DB56DD">
              <w:rPr>
                <w:sz w:val="21"/>
                <w:szCs w:val="21"/>
              </w:rPr>
              <w:t>ed</w:t>
            </w:r>
            <w:r w:rsidR="00E20E85" w:rsidRPr="00DB56DD">
              <w:rPr>
                <w:sz w:val="21"/>
                <w:szCs w:val="21"/>
              </w:rPr>
              <w:t xml:space="preserve"> with the department, program, and/or core curriculum outcomes.  </w:t>
            </w:r>
          </w:p>
        </w:tc>
        <w:tc>
          <w:tcPr>
            <w:tcW w:w="2160" w:type="dxa"/>
          </w:tcPr>
          <w:p w:rsidR="00E20E85" w:rsidRDefault="00E20E85" w:rsidP="00EC2D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8" w:type="dxa"/>
          </w:tcPr>
          <w:p w:rsidR="00E20E85" w:rsidRDefault="00E20E85" w:rsidP="00EC2D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E20E85" w:rsidTr="003411CD">
        <w:tc>
          <w:tcPr>
            <w:tcW w:w="7938" w:type="dxa"/>
          </w:tcPr>
          <w:p w:rsidR="00E20E85" w:rsidRPr="00B1010E" w:rsidRDefault="00862DC9" w:rsidP="00495EC4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B</w:t>
            </w:r>
            <w:r w:rsidR="0068359B">
              <w:rPr>
                <w:sz w:val="21"/>
                <w:szCs w:val="21"/>
              </w:rPr>
              <w:t xml:space="preserve">3. </w:t>
            </w:r>
            <w:r w:rsidR="00E20E85" w:rsidRPr="00100428">
              <w:rPr>
                <w:sz w:val="21"/>
                <w:szCs w:val="21"/>
              </w:rPr>
              <w:t xml:space="preserve">There are rubrics posted </w:t>
            </w:r>
            <w:r w:rsidR="00495EC4">
              <w:rPr>
                <w:sz w:val="21"/>
                <w:szCs w:val="21"/>
              </w:rPr>
              <w:t xml:space="preserve">or included in the syllabus </w:t>
            </w:r>
            <w:r w:rsidR="00E20E85" w:rsidRPr="00100428">
              <w:rPr>
                <w:sz w:val="21"/>
                <w:szCs w:val="21"/>
              </w:rPr>
              <w:t>for evaluation of discussion boards, assignments, papers, etc</w:t>
            </w:r>
            <w:r w:rsidR="001B4344">
              <w:rPr>
                <w:sz w:val="21"/>
                <w:szCs w:val="21"/>
              </w:rPr>
              <w:t xml:space="preserve">. </w:t>
            </w:r>
            <w:r w:rsidR="00E20E85" w:rsidRPr="00100428">
              <w:rPr>
                <w:sz w:val="21"/>
                <w:szCs w:val="21"/>
              </w:rPr>
              <w:t>before the assignment is due.</w:t>
            </w:r>
            <w:r w:rsidR="00A6582C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60" w:type="dxa"/>
          </w:tcPr>
          <w:p w:rsidR="00E20E85" w:rsidRDefault="00E20E85" w:rsidP="00EC2D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8" w:type="dxa"/>
          </w:tcPr>
          <w:p w:rsidR="00E20E85" w:rsidRDefault="00E20E85" w:rsidP="00EC2D7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EC2D70" w:rsidRPr="004D2C75" w:rsidRDefault="00EC2D70" w:rsidP="00EC2D7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0"/>
        <w:gridCol w:w="2145"/>
        <w:gridCol w:w="4445"/>
      </w:tblGrid>
      <w:tr w:rsidR="004C19D8" w:rsidTr="00EA14B0">
        <w:tc>
          <w:tcPr>
            <w:tcW w:w="7800" w:type="dxa"/>
          </w:tcPr>
          <w:p w:rsidR="004C19D8" w:rsidRPr="00C7432F" w:rsidRDefault="0068359B" w:rsidP="001039A6">
            <w:pPr>
              <w:autoSpaceDE w:val="0"/>
              <w:autoSpaceDN w:val="0"/>
              <w:adjustRightInd w:val="0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C: </w:t>
            </w:r>
            <w:r w:rsidR="007A018D" w:rsidRPr="00C7432F">
              <w:rPr>
                <w:rFonts w:cstheme="minorHAnsi"/>
                <w:b/>
                <w:sz w:val="26"/>
                <w:szCs w:val="26"/>
              </w:rPr>
              <w:t xml:space="preserve">Adherence to </w:t>
            </w:r>
            <w:proofErr w:type="spellStart"/>
            <w:r w:rsidR="007A018D" w:rsidRPr="00C7432F">
              <w:rPr>
                <w:rFonts w:cstheme="minorHAnsi"/>
                <w:b/>
                <w:sz w:val="26"/>
                <w:szCs w:val="26"/>
              </w:rPr>
              <w:t>Viterbo</w:t>
            </w:r>
            <w:proofErr w:type="spellEnd"/>
            <w:r w:rsidR="007A018D" w:rsidRPr="00C7432F">
              <w:rPr>
                <w:rFonts w:cstheme="minorHAnsi"/>
                <w:b/>
                <w:sz w:val="26"/>
                <w:szCs w:val="26"/>
              </w:rPr>
              <w:t xml:space="preserve"> Standards in Course &amp; Syllabus Design</w:t>
            </w:r>
          </w:p>
        </w:tc>
        <w:tc>
          <w:tcPr>
            <w:tcW w:w="2145" w:type="dxa"/>
          </w:tcPr>
          <w:p w:rsidR="004C19D8" w:rsidRPr="004C19D8" w:rsidRDefault="00C7432F" w:rsidP="00DE4830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C7432F">
              <w:rPr>
                <w:rFonts w:cstheme="minorHAnsi"/>
                <w:b/>
                <w:sz w:val="26"/>
                <w:szCs w:val="26"/>
              </w:rPr>
              <w:t xml:space="preserve">Expectation Met? </w:t>
            </w:r>
            <w:r w:rsidRPr="00C7432F">
              <w:rPr>
                <w:rFonts w:cstheme="minorHAnsi"/>
                <w:b/>
                <w:sz w:val="24"/>
                <w:szCs w:val="24"/>
              </w:rPr>
              <w:t>(Yes/No/ Partially)</w:t>
            </w:r>
          </w:p>
        </w:tc>
        <w:tc>
          <w:tcPr>
            <w:tcW w:w="4445" w:type="dxa"/>
          </w:tcPr>
          <w:p w:rsidR="00C7432F" w:rsidRPr="00C7432F" w:rsidRDefault="00C7432F" w:rsidP="00C7432F">
            <w:pPr>
              <w:autoSpaceDE w:val="0"/>
              <w:autoSpaceDN w:val="0"/>
              <w:adjustRightInd w:val="0"/>
              <w:rPr>
                <w:rFonts w:cs="ArialMT"/>
                <w:b/>
                <w:sz w:val="26"/>
                <w:szCs w:val="26"/>
              </w:rPr>
            </w:pPr>
            <w:r w:rsidRPr="00C7432F">
              <w:rPr>
                <w:rFonts w:cs="ArialMT"/>
                <w:b/>
                <w:sz w:val="26"/>
                <w:szCs w:val="26"/>
              </w:rPr>
              <w:t>Comments</w:t>
            </w:r>
          </w:p>
          <w:p w:rsidR="00340848" w:rsidRPr="004C19D8" w:rsidRDefault="00C7432F" w:rsidP="00C7432F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8"/>
                <w:szCs w:val="28"/>
              </w:rPr>
            </w:pPr>
            <w:r w:rsidRPr="00C7432F">
              <w:rPr>
                <w:rFonts w:cstheme="minorHAnsi"/>
                <w:sz w:val="21"/>
                <w:szCs w:val="21"/>
              </w:rPr>
              <w:t>Comments required if response is partially or no</w:t>
            </w:r>
          </w:p>
        </w:tc>
      </w:tr>
      <w:tr w:rsidR="007A018D" w:rsidTr="00EA14B0">
        <w:tc>
          <w:tcPr>
            <w:tcW w:w="7800" w:type="dxa"/>
          </w:tcPr>
          <w:p w:rsidR="007A018D" w:rsidRPr="001B4344" w:rsidRDefault="00862DC9" w:rsidP="008B04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="0068359B">
              <w:rPr>
                <w:sz w:val="21"/>
                <w:szCs w:val="21"/>
              </w:rPr>
              <w:t xml:space="preserve">1. </w:t>
            </w:r>
            <w:r w:rsidR="007A018D" w:rsidRPr="001B4344">
              <w:rPr>
                <w:sz w:val="21"/>
                <w:szCs w:val="21"/>
              </w:rPr>
              <w:t xml:space="preserve">There are no violations of copyright laws.  Copyright guidelines for online courses are more restrictive than face-to-face courses (see handbook for copyright guidelines for online classes and </w:t>
            </w:r>
            <w:r w:rsidR="008B0466">
              <w:rPr>
                <w:sz w:val="21"/>
                <w:szCs w:val="21"/>
              </w:rPr>
              <w:t>blended</w:t>
            </w:r>
            <w:r w:rsidR="007A018D" w:rsidRPr="001B4344">
              <w:rPr>
                <w:sz w:val="21"/>
                <w:szCs w:val="21"/>
              </w:rPr>
              <w:t xml:space="preserve"> classes that have 50% or more of content presented online).  </w:t>
            </w:r>
          </w:p>
        </w:tc>
        <w:tc>
          <w:tcPr>
            <w:tcW w:w="2145" w:type="dxa"/>
          </w:tcPr>
          <w:p w:rsidR="007A018D" w:rsidRDefault="007A018D" w:rsidP="00DE48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445" w:type="dxa"/>
          </w:tcPr>
          <w:p w:rsidR="007A018D" w:rsidRDefault="007A018D" w:rsidP="00DE48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A018D" w:rsidTr="003411CD">
        <w:tc>
          <w:tcPr>
            <w:tcW w:w="7938" w:type="dxa"/>
          </w:tcPr>
          <w:p w:rsidR="007A018D" w:rsidRPr="001B4344" w:rsidRDefault="00862DC9" w:rsidP="008B0466">
            <w:pPr>
              <w:rPr>
                <w:sz w:val="21"/>
                <w:szCs w:val="21"/>
              </w:rPr>
            </w:pPr>
            <w:r w:rsidRPr="00DB56DD">
              <w:rPr>
                <w:sz w:val="21"/>
                <w:szCs w:val="21"/>
              </w:rPr>
              <w:t>C</w:t>
            </w:r>
            <w:r w:rsidR="0068359B" w:rsidRPr="00DB56DD">
              <w:rPr>
                <w:sz w:val="21"/>
                <w:szCs w:val="21"/>
              </w:rPr>
              <w:t xml:space="preserve">2. </w:t>
            </w:r>
            <w:r w:rsidR="00EA2036" w:rsidRPr="00DB56DD">
              <w:rPr>
                <w:sz w:val="21"/>
                <w:szCs w:val="21"/>
              </w:rPr>
              <w:t>Al</w:t>
            </w:r>
            <w:r w:rsidR="00EA2036">
              <w:rPr>
                <w:sz w:val="21"/>
                <w:szCs w:val="21"/>
              </w:rPr>
              <w:t xml:space="preserve">l course links are active and </w:t>
            </w:r>
            <w:r w:rsidR="007A018D" w:rsidRPr="001B4344">
              <w:rPr>
                <w:sz w:val="21"/>
                <w:szCs w:val="21"/>
              </w:rPr>
              <w:t xml:space="preserve">course content </w:t>
            </w:r>
            <w:r w:rsidR="007A018D" w:rsidRPr="00083708">
              <w:rPr>
                <w:sz w:val="21"/>
                <w:szCs w:val="21"/>
              </w:rPr>
              <w:t xml:space="preserve">is </w:t>
            </w:r>
            <w:r w:rsidR="001B4344" w:rsidRPr="00083708">
              <w:rPr>
                <w:sz w:val="21"/>
                <w:szCs w:val="21"/>
              </w:rPr>
              <w:t>current</w:t>
            </w:r>
            <w:r w:rsidR="007A018D" w:rsidRPr="00083708">
              <w:rPr>
                <w:sz w:val="21"/>
                <w:szCs w:val="21"/>
              </w:rPr>
              <w:t>.</w:t>
            </w:r>
            <w:r w:rsidR="008B0466">
              <w:rPr>
                <w:sz w:val="21"/>
                <w:szCs w:val="21"/>
              </w:rPr>
              <w:t xml:space="preserve"> The link</w:t>
            </w:r>
            <w:r w:rsidR="00495EC4">
              <w:rPr>
                <w:sz w:val="21"/>
                <w:szCs w:val="21"/>
              </w:rPr>
              <w:t xml:space="preserve"> for online course policies </w:t>
            </w:r>
            <w:r w:rsidR="0019455C">
              <w:rPr>
                <w:sz w:val="21"/>
                <w:szCs w:val="21"/>
              </w:rPr>
              <w:t>is</w:t>
            </w:r>
            <w:r w:rsidR="00495EC4">
              <w:rPr>
                <w:sz w:val="21"/>
                <w:szCs w:val="21"/>
              </w:rPr>
              <w:t xml:space="preserve"> available to students.</w:t>
            </w:r>
          </w:p>
        </w:tc>
        <w:tc>
          <w:tcPr>
            <w:tcW w:w="2160" w:type="dxa"/>
          </w:tcPr>
          <w:p w:rsidR="007A018D" w:rsidRDefault="007A018D" w:rsidP="00DE48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8" w:type="dxa"/>
          </w:tcPr>
          <w:p w:rsidR="007A018D" w:rsidRDefault="007A018D" w:rsidP="00DE48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7A018D" w:rsidTr="003411CD">
        <w:tc>
          <w:tcPr>
            <w:tcW w:w="7938" w:type="dxa"/>
          </w:tcPr>
          <w:p w:rsidR="007A018D" w:rsidRPr="007A018D" w:rsidRDefault="00862DC9" w:rsidP="00C7432F">
            <w:pPr>
              <w:autoSpaceDE w:val="0"/>
              <w:autoSpaceDN w:val="0"/>
              <w:adjustRightInd w:val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C</w:t>
            </w:r>
            <w:r w:rsidR="0068359B">
              <w:rPr>
                <w:sz w:val="21"/>
                <w:szCs w:val="21"/>
              </w:rPr>
              <w:t xml:space="preserve">3. </w:t>
            </w:r>
            <w:r w:rsidR="007A018D" w:rsidRPr="001B4344">
              <w:rPr>
                <w:sz w:val="21"/>
                <w:szCs w:val="21"/>
              </w:rPr>
              <w:t xml:space="preserve">The </w:t>
            </w:r>
            <w:r w:rsidR="00C7432F">
              <w:rPr>
                <w:sz w:val="21"/>
                <w:szCs w:val="21"/>
              </w:rPr>
              <w:t>course page is easy to navigate.</w:t>
            </w:r>
            <w:r w:rsidR="00495EC4">
              <w:rPr>
                <w:sz w:val="21"/>
                <w:szCs w:val="21"/>
              </w:rPr>
              <w:t xml:space="preserve"> Content and activities are organized in a logical fashion. Students can access time-relevant content and participate in course activities without searching or excessive scroll.</w:t>
            </w:r>
          </w:p>
        </w:tc>
        <w:tc>
          <w:tcPr>
            <w:tcW w:w="2160" w:type="dxa"/>
          </w:tcPr>
          <w:p w:rsidR="007A018D" w:rsidRDefault="007A018D" w:rsidP="00DE48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8" w:type="dxa"/>
          </w:tcPr>
          <w:p w:rsidR="007A018D" w:rsidRDefault="007A018D" w:rsidP="00DE48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495EC4" w:rsidTr="003411CD">
        <w:tc>
          <w:tcPr>
            <w:tcW w:w="7938" w:type="dxa"/>
          </w:tcPr>
          <w:p w:rsidR="00495EC4" w:rsidRDefault="00495EC4" w:rsidP="00C7432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C4. The course follows ADA</w:t>
            </w:r>
            <w:r w:rsidR="00EA14B0">
              <w:rPr>
                <w:sz w:val="21"/>
                <w:szCs w:val="21"/>
              </w:rPr>
              <w:t xml:space="preserve"> standards including:</w:t>
            </w:r>
          </w:p>
          <w:p w:rsidR="00EA14B0" w:rsidRPr="00EA14B0" w:rsidRDefault="00EA14B0" w:rsidP="00EA14B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A14B0">
              <w:rPr>
                <w:sz w:val="21"/>
                <w:szCs w:val="21"/>
              </w:rPr>
              <w:t>Use of default font and consistent use of color</w:t>
            </w:r>
          </w:p>
          <w:p w:rsidR="00EA14B0" w:rsidRPr="00EA14B0" w:rsidRDefault="00EA14B0" w:rsidP="00EA14B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A14B0">
              <w:rPr>
                <w:sz w:val="21"/>
                <w:szCs w:val="21"/>
              </w:rPr>
              <w:t>Avoids overuse of bold, CAPS, or italics. Underlines only used for links.</w:t>
            </w:r>
          </w:p>
          <w:p w:rsidR="00EA14B0" w:rsidRPr="00EA14B0" w:rsidRDefault="00EA14B0" w:rsidP="00EA14B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A14B0">
              <w:rPr>
                <w:sz w:val="21"/>
                <w:szCs w:val="21"/>
              </w:rPr>
              <w:t xml:space="preserve">Images are optimized for efficient loading and screen size. No animations. </w:t>
            </w:r>
          </w:p>
          <w:p w:rsidR="00EA14B0" w:rsidRPr="00EA14B0" w:rsidRDefault="00EA14B0" w:rsidP="00EA14B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A14B0">
              <w:rPr>
                <w:sz w:val="21"/>
                <w:szCs w:val="21"/>
              </w:rPr>
              <w:t>Images include alt text or captions</w:t>
            </w:r>
          </w:p>
          <w:p w:rsidR="00EA14B0" w:rsidRPr="00EA14B0" w:rsidRDefault="00EA14B0" w:rsidP="00EA14B0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A14B0">
              <w:rPr>
                <w:sz w:val="21"/>
                <w:szCs w:val="21"/>
              </w:rPr>
              <w:t>Video/audio quality is clear and uses a standard player</w:t>
            </w:r>
          </w:p>
        </w:tc>
        <w:tc>
          <w:tcPr>
            <w:tcW w:w="2160" w:type="dxa"/>
          </w:tcPr>
          <w:p w:rsidR="00495EC4" w:rsidRDefault="00495EC4" w:rsidP="00DE48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8" w:type="dxa"/>
          </w:tcPr>
          <w:p w:rsidR="00495EC4" w:rsidRDefault="00495EC4" w:rsidP="00DE48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9B63C1" w:rsidTr="0019455C">
        <w:tc>
          <w:tcPr>
            <w:tcW w:w="7938" w:type="dxa"/>
            <w:shd w:val="clear" w:color="auto" w:fill="FFCC99"/>
          </w:tcPr>
          <w:p w:rsidR="009B63C1" w:rsidRPr="001B4344" w:rsidRDefault="00862DC9" w:rsidP="00EA14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="00EA14B0">
              <w:rPr>
                <w:sz w:val="21"/>
                <w:szCs w:val="21"/>
              </w:rPr>
              <w:t>5</w:t>
            </w:r>
            <w:r w:rsidR="0068359B">
              <w:rPr>
                <w:sz w:val="21"/>
                <w:szCs w:val="21"/>
              </w:rPr>
              <w:t xml:space="preserve">. </w:t>
            </w:r>
            <w:r w:rsidR="009B63C1" w:rsidRPr="001B4344">
              <w:rPr>
                <w:sz w:val="21"/>
                <w:szCs w:val="21"/>
              </w:rPr>
              <w:t>The course syllabus includes contact information for course instructor and response policy that articulates responding to emails within 24 hours on weekdays and within 48 hours on weekends.</w:t>
            </w:r>
          </w:p>
        </w:tc>
        <w:tc>
          <w:tcPr>
            <w:tcW w:w="2160" w:type="dxa"/>
            <w:shd w:val="clear" w:color="auto" w:fill="FFCC99"/>
          </w:tcPr>
          <w:p w:rsidR="009B63C1" w:rsidRDefault="009B63C1" w:rsidP="00DE48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FFCC99"/>
          </w:tcPr>
          <w:p w:rsidR="009B63C1" w:rsidRDefault="009B63C1" w:rsidP="00DE48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9B63C1" w:rsidTr="003411CD">
        <w:tc>
          <w:tcPr>
            <w:tcW w:w="7938" w:type="dxa"/>
          </w:tcPr>
          <w:p w:rsidR="009B63C1" w:rsidRPr="001B4344" w:rsidRDefault="00862DC9" w:rsidP="00DF5F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="00EA14B0">
              <w:rPr>
                <w:sz w:val="21"/>
                <w:szCs w:val="21"/>
              </w:rPr>
              <w:t>6</w:t>
            </w:r>
            <w:r w:rsidR="0068359B">
              <w:rPr>
                <w:sz w:val="21"/>
                <w:szCs w:val="21"/>
              </w:rPr>
              <w:t xml:space="preserve">. </w:t>
            </w:r>
            <w:r w:rsidR="009B63C1" w:rsidRPr="001B4344">
              <w:rPr>
                <w:sz w:val="21"/>
                <w:szCs w:val="21"/>
              </w:rPr>
              <w:t>The course syllabus includes course description, course prerequisites, and textbook or supplemental text information.</w:t>
            </w:r>
          </w:p>
        </w:tc>
        <w:tc>
          <w:tcPr>
            <w:tcW w:w="2160" w:type="dxa"/>
          </w:tcPr>
          <w:p w:rsidR="009B63C1" w:rsidRDefault="009B63C1" w:rsidP="00DE48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8" w:type="dxa"/>
          </w:tcPr>
          <w:p w:rsidR="009B63C1" w:rsidRDefault="009B63C1" w:rsidP="00DE48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9B63C1" w:rsidTr="003411CD">
        <w:tc>
          <w:tcPr>
            <w:tcW w:w="7938" w:type="dxa"/>
          </w:tcPr>
          <w:p w:rsidR="009B63C1" w:rsidRPr="001B4344" w:rsidRDefault="00862DC9" w:rsidP="00A371E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</w:t>
            </w:r>
            <w:r w:rsidR="0068359B">
              <w:rPr>
                <w:sz w:val="21"/>
                <w:szCs w:val="21"/>
              </w:rPr>
              <w:t xml:space="preserve">7. </w:t>
            </w:r>
            <w:r w:rsidR="009B63C1" w:rsidRPr="001B4344">
              <w:rPr>
                <w:sz w:val="21"/>
                <w:szCs w:val="21"/>
              </w:rPr>
              <w:t xml:space="preserve">The course syllabus includes clear grading policy, including grading scale, late policy, and grading distribution. </w:t>
            </w:r>
          </w:p>
        </w:tc>
        <w:tc>
          <w:tcPr>
            <w:tcW w:w="2160" w:type="dxa"/>
          </w:tcPr>
          <w:p w:rsidR="009B63C1" w:rsidRDefault="009B63C1" w:rsidP="00DE48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518" w:type="dxa"/>
          </w:tcPr>
          <w:p w:rsidR="009B63C1" w:rsidRDefault="009B63C1" w:rsidP="00DE48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9B63C1" w:rsidTr="00EA14B0">
        <w:tc>
          <w:tcPr>
            <w:tcW w:w="7800" w:type="dxa"/>
          </w:tcPr>
          <w:p w:rsidR="009B63C1" w:rsidRPr="00DB56DD" w:rsidRDefault="00862DC9" w:rsidP="00965257">
            <w:pPr>
              <w:rPr>
                <w:sz w:val="21"/>
                <w:szCs w:val="21"/>
              </w:rPr>
            </w:pPr>
            <w:r w:rsidRPr="00DB56DD">
              <w:rPr>
                <w:sz w:val="21"/>
                <w:szCs w:val="21"/>
              </w:rPr>
              <w:lastRenderedPageBreak/>
              <w:t>C</w:t>
            </w:r>
            <w:r w:rsidR="000D3880" w:rsidRPr="00DB56DD">
              <w:rPr>
                <w:sz w:val="21"/>
                <w:szCs w:val="21"/>
              </w:rPr>
              <w:t>8</w:t>
            </w:r>
            <w:r w:rsidR="0068359B" w:rsidRPr="00DB56DD">
              <w:rPr>
                <w:sz w:val="21"/>
                <w:szCs w:val="21"/>
              </w:rPr>
              <w:t xml:space="preserve">. </w:t>
            </w:r>
            <w:r w:rsidR="00965257" w:rsidRPr="00DB56DD">
              <w:rPr>
                <w:sz w:val="21"/>
                <w:szCs w:val="21"/>
              </w:rPr>
              <w:t>Course is opened on Moodle and s</w:t>
            </w:r>
            <w:r w:rsidR="009B63C1" w:rsidRPr="00DB56DD">
              <w:rPr>
                <w:sz w:val="21"/>
                <w:szCs w:val="21"/>
              </w:rPr>
              <w:t xml:space="preserve">yllabus </w:t>
            </w:r>
            <w:r w:rsidR="001B4344" w:rsidRPr="00DB56DD">
              <w:rPr>
                <w:sz w:val="21"/>
                <w:szCs w:val="21"/>
              </w:rPr>
              <w:t>is</w:t>
            </w:r>
            <w:r w:rsidR="009B63C1" w:rsidRPr="00DB56DD">
              <w:rPr>
                <w:sz w:val="21"/>
                <w:szCs w:val="21"/>
              </w:rPr>
              <w:t xml:space="preserve"> provided to students in </w:t>
            </w:r>
            <w:r w:rsidR="001B4344" w:rsidRPr="00DB56DD">
              <w:rPr>
                <w:sz w:val="21"/>
                <w:szCs w:val="21"/>
              </w:rPr>
              <w:t xml:space="preserve">blended </w:t>
            </w:r>
            <w:r w:rsidR="009B63C1" w:rsidRPr="00DB56DD">
              <w:rPr>
                <w:sz w:val="21"/>
                <w:szCs w:val="21"/>
              </w:rPr>
              <w:t xml:space="preserve">and online classes at least one </w:t>
            </w:r>
            <w:r w:rsidR="001B4344" w:rsidRPr="00DB56DD">
              <w:rPr>
                <w:sz w:val="21"/>
                <w:szCs w:val="21"/>
              </w:rPr>
              <w:t>week before the course begins</w:t>
            </w:r>
            <w:r w:rsidR="00965257" w:rsidRPr="00DB56DD">
              <w:rPr>
                <w:sz w:val="21"/>
                <w:szCs w:val="21"/>
              </w:rPr>
              <w:t xml:space="preserve"> for compressed courses, or on the first day of class for semester long courses.</w:t>
            </w:r>
            <w:r w:rsidR="001B4344" w:rsidRPr="00DB56DD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45" w:type="dxa"/>
          </w:tcPr>
          <w:p w:rsidR="009B63C1" w:rsidRDefault="009B63C1" w:rsidP="00DE48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445" w:type="dxa"/>
          </w:tcPr>
          <w:p w:rsidR="009B63C1" w:rsidRDefault="009B63C1" w:rsidP="00DE48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862DC9" w:rsidTr="0019455C">
        <w:tc>
          <w:tcPr>
            <w:tcW w:w="7800" w:type="dxa"/>
            <w:shd w:val="clear" w:color="auto" w:fill="FFCC99"/>
          </w:tcPr>
          <w:p w:rsidR="00862DC9" w:rsidRPr="00DB56DD" w:rsidRDefault="00862DC9" w:rsidP="000D3880">
            <w:pPr>
              <w:rPr>
                <w:sz w:val="21"/>
                <w:szCs w:val="21"/>
              </w:rPr>
            </w:pPr>
            <w:r w:rsidRPr="00DB56DD">
              <w:rPr>
                <w:sz w:val="21"/>
                <w:szCs w:val="21"/>
              </w:rPr>
              <w:t>C</w:t>
            </w:r>
            <w:r w:rsidR="000D3880" w:rsidRPr="00DB56DD">
              <w:rPr>
                <w:sz w:val="21"/>
                <w:szCs w:val="21"/>
              </w:rPr>
              <w:t>9</w:t>
            </w:r>
            <w:r w:rsidRPr="00DB56DD">
              <w:rPr>
                <w:sz w:val="21"/>
                <w:szCs w:val="21"/>
              </w:rPr>
              <w:t xml:space="preserve">. </w:t>
            </w:r>
            <w:r w:rsidR="002F2D27" w:rsidRPr="00DB56DD">
              <w:rPr>
                <w:sz w:val="21"/>
                <w:szCs w:val="21"/>
              </w:rPr>
              <w:t>For</w:t>
            </w:r>
            <w:r w:rsidR="00293188" w:rsidRPr="00DB56DD">
              <w:rPr>
                <w:sz w:val="21"/>
                <w:szCs w:val="21"/>
              </w:rPr>
              <w:t xml:space="preserve"> 100%</w:t>
            </w:r>
            <w:r w:rsidR="002F2D27" w:rsidRPr="00DB56DD">
              <w:rPr>
                <w:sz w:val="21"/>
                <w:szCs w:val="21"/>
              </w:rPr>
              <w:t xml:space="preserve"> online courses, i</w:t>
            </w:r>
            <w:r w:rsidRPr="00DB56DD">
              <w:rPr>
                <w:sz w:val="21"/>
                <w:szCs w:val="21"/>
              </w:rPr>
              <w:t>nstructor requires students to submit assignments via Moodle and instructor posts grades for assig</w:t>
            </w:r>
            <w:r w:rsidR="00293188" w:rsidRPr="00DB56DD">
              <w:rPr>
                <w:sz w:val="21"/>
                <w:szCs w:val="21"/>
              </w:rPr>
              <w:t xml:space="preserve">nments (with </w:t>
            </w:r>
            <w:r w:rsidRPr="00DB56DD">
              <w:rPr>
                <w:sz w:val="21"/>
                <w:szCs w:val="21"/>
              </w:rPr>
              <w:t>feedback or attached completed rubric) on Moodle.</w:t>
            </w:r>
          </w:p>
        </w:tc>
        <w:tc>
          <w:tcPr>
            <w:tcW w:w="2145" w:type="dxa"/>
            <w:shd w:val="clear" w:color="auto" w:fill="FFCC99"/>
          </w:tcPr>
          <w:p w:rsidR="00862DC9" w:rsidRPr="00ED5854" w:rsidRDefault="00862DC9" w:rsidP="00DE48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FFCC99"/>
          </w:tcPr>
          <w:p w:rsidR="00862DC9" w:rsidRPr="00ED5854" w:rsidRDefault="00862DC9" w:rsidP="00DE483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4C19D8" w:rsidRDefault="004C19D8" w:rsidP="00293188">
      <w:pPr>
        <w:rPr>
          <w:rFonts w:ascii="ArialMT" w:hAnsi="ArialMT" w:cs="ArialMT"/>
        </w:rPr>
      </w:pPr>
    </w:p>
    <w:sectPr w:rsidR="004C19D8" w:rsidSect="00EC2D70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0C" w:rsidRDefault="00F6040C" w:rsidP="00E73407">
      <w:pPr>
        <w:spacing w:after="0" w:line="240" w:lineRule="auto"/>
      </w:pPr>
      <w:r>
        <w:separator/>
      </w:r>
    </w:p>
  </w:endnote>
  <w:endnote w:type="continuationSeparator" w:id="0">
    <w:p w:rsidR="00F6040C" w:rsidRDefault="00F6040C" w:rsidP="00E7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5376"/>
      <w:docPartObj>
        <w:docPartGallery w:val="Page Numbers (Bottom of Page)"/>
        <w:docPartUnique/>
      </w:docPartObj>
    </w:sdtPr>
    <w:sdtEndPr/>
    <w:sdtContent>
      <w:p w:rsidR="00EB2F21" w:rsidRDefault="00285227">
        <w:pPr>
          <w:pStyle w:val="Footer"/>
          <w:jc w:val="right"/>
        </w:pPr>
        <w:r>
          <w:fldChar w:fldCharType="begin"/>
        </w:r>
        <w:r w:rsidR="00F15FEC">
          <w:instrText xml:space="preserve"> PAGE   \* MERGEFORMAT </w:instrText>
        </w:r>
        <w:r>
          <w:fldChar w:fldCharType="separate"/>
        </w:r>
        <w:r w:rsidR="00801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2F21" w:rsidRDefault="00EB2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0C" w:rsidRDefault="00F6040C" w:rsidP="00E73407">
      <w:pPr>
        <w:spacing w:after="0" w:line="240" w:lineRule="auto"/>
      </w:pPr>
      <w:r>
        <w:separator/>
      </w:r>
    </w:p>
  </w:footnote>
  <w:footnote w:type="continuationSeparator" w:id="0">
    <w:p w:rsidR="00F6040C" w:rsidRDefault="00F6040C" w:rsidP="00E73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209F"/>
    <w:multiLevelType w:val="hybridMultilevel"/>
    <w:tmpl w:val="47CEFF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1647E"/>
    <w:multiLevelType w:val="hybridMultilevel"/>
    <w:tmpl w:val="F282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1AED"/>
    <w:multiLevelType w:val="hybridMultilevel"/>
    <w:tmpl w:val="AB94BA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EA7"/>
    <w:multiLevelType w:val="hybridMultilevel"/>
    <w:tmpl w:val="FDE0F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4960FF"/>
    <w:multiLevelType w:val="hybridMultilevel"/>
    <w:tmpl w:val="E846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F6B43"/>
    <w:multiLevelType w:val="hybridMultilevel"/>
    <w:tmpl w:val="52DE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1F33"/>
    <w:multiLevelType w:val="hybridMultilevel"/>
    <w:tmpl w:val="90687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23D28"/>
    <w:multiLevelType w:val="hybridMultilevel"/>
    <w:tmpl w:val="F4A2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E1923"/>
    <w:multiLevelType w:val="hybridMultilevel"/>
    <w:tmpl w:val="F64A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3124F"/>
    <w:multiLevelType w:val="hybridMultilevel"/>
    <w:tmpl w:val="FEFCCD6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BB405B5"/>
    <w:multiLevelType w:val="hybridMultilevel"/>
    <w:tmpl w:val="4FD889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D2325A"/>
    <w:multiLevelType w:val="hybridMultilevel"/>
    <w:tmpl w:val="DADA6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353A4"/>
    <w:multiLevelType w:val="hybridMultilevel"/>
    <w:tmpl w:val="22E4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E607B"/>
    <w:multiLevelType w:val="hybridMultilevel"/>
    <w:tmpl w:val="1EC4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C4E29"/>
    <w:multiLevelType w:val="hybridMultilevel"/>
    <w:tmpl w:val="5BAA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D320E"/>
    <w:multiLevelType w:val="hybridMultilevel"/>
    <w:tmpl w:val="12EA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0408A"/>
    <w:multiLevelType w:val="hybridMultilevel"/>
    <w:tmpl w:val="6944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398F"/>
    <w:multiLevelType w:val="hybridMultilevel"/>
    <w:tmpl w:val="E5D0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4357A"/>
    <w:multiLevelType w:val="hybridMultilevel"/>
    <w:tmpl w:val="15D28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090E0F"/>
    <w:multiLevelType w:val="hybridMultilevel"/>
    <w:tmpl w:val="6466F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07747"/>
    <w:multiLevelType w:val="hybridMultilevel"/>
    <w:tmpl w:val="2CAE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7341F1"/>
    <w:multiLevelType w:val="hybridMultilevel"/>
    <w:tmpl w:val="F05EC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D34AC"/>
    <w:multiLevelType w:val="hybridMultilevel"/>
    <w:tmpl w:val="B66E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F2D56"/>
    <w:multiLevelType w:val="hybridMultilevel"/>
    <w:tmpl w:val="B044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C2582"/>
    <w:multiLevelType w:val="hybridMultilevel"/>
    <w:tmpl w:val="6486C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2"/>
  </w:num>
  <w:num w:numId="4">
    <w:abstractNumId w:val="10"/>
  </w:num>
  <w:num w:numId="5">
    <w:abstractNumId w:val="24"/>
  </w:num>
  <w:num w:numId="6">
    <w:abstractNumId w:val="3"/>
  </w:num>
  <w:num w:numId="7">
    <w:abstractNumId w:val="15"/>
  </w:num>
  <w:num w:numId="8">
    <w:abstractNumId w:val="20"/>
  </w:num>
  <w:num w:numId="9">
    <w:abstractNumId w:val="9"/>
  </w:num>
  <w:num w:numId="10">
    <w:abstractNumId w:val="19"/>
  </w:num>
  <w:num w:numId="11">
    <w:abstractNumId w:val="16"/>
  </w:num>
  <w:num w:numId="12">
    <w:abstractNumId w:val="0"/>
  </w:num>
  <w:num w:numId="13">
    <w:abstractNumId w:val="2"/>
  </w:num>
  <w:num w:numId="14">
    <w:abstractNumId w:val="6"/>
  </w:num>
  <w:num w:numId="15">
    <w:abstractNumId w:val="5"/>
  </w:num>
  <w:num w:numId="16">
    <w:abstractNumId w:val="8"/>
  </w:num>
  <w:num w:numId="17">
    <w:abstractNumId w:val="17"/>
  </w:num>
  <w:num w:numId="18">
    <w:abstractNumId w:val="4"/>
  </w:num>
  <w:num w:numId="19">
    <w:abstractNumId w:val="1"/>
  </w:num>
  <w:num w:numId="20">
    <w:abstractNumId w:val="7"/>
  </w:num>
  <w:num w:numId="21">
    <w:abstractNumId w:val="14"/>
  </w:num>
  <w:num w:numId="22">
    <w:abstractNumId w:val="13"/>
  </w:num>
  <w:num w:numId="23">
    <w:abstractNumId w:val="11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EE"/>
    <w:rsid w:val="00002883"/>
    <w:rsid w:val="00005C96"/>
    <w:rsid w:val="000259F6"/>
    <w:rsid w:val="00025C2A"/>
    <w:rsid w:val="00036AF9"/>
    <w:rsid w:val="00050AD7"/>
    <w:rsid w:val="00077CD3"/>
    <w:rsid w:val="000819D8"/>
    <w:rsid w:val="00083708"/>
    <w:rsid w:val="00092D2E"/>
    <w:rsid w:val="00095D62"/>
    <w:rsid w:val="00096FA9"/>
    <w:rsid w:val="000A1AF5"/>
    <w:rsid w:val="000A78BC"/>
    <w:rsid w:val="000B56D8"/>
    <w:rsid w:val="000D1512"/>
    <w:rsid w:val="000D3880"/>
    <w:rsid w:val="000E123E"/>
    <w:rsid w:val="000E1B42"/>
    <w:rsid w:val="000E50E8"/>
    <w:rsid w:val="000F1EF9"/>
    <w:rsid w:val="000F5EC0"/>
    <w:rsid w:val="00100428"/>
    <w:rsid w:val="001039A6"/>
    <w:rsid w:val="00122080"/>
    <w:rsid w:val="00131C51"/>
    <w:rsid w:val="00135BEF"/>
    <w:rsid w:val="00144DCE"/>
    <w:rsid w:val="00153F65"/>
    <w:rsid w:val="0015428D"/>
    <w:rsid w:val="00154497"/>
    <w:rsid w:val="001551A3"/>
    <w:rsid w:val="001565AC"/>
    <w:rsid w:val="0016161B"/>
    <w:rsid w:val="001831D0"/>
    <w:rsid w:val="0019084C"/>
    <w:rsid w:val="0019455C"/>
    <w:rsid w:val="001948A7"/>
    <w:rsid w:val="001B258B"/>
    <w:rsid w:val="001B4065"/>
    <w:rsid w:val="001B4344"/>
    <w:rsid w:val="001B7D9B"/>
    <w:rsid w:val="001B7F0E"/>
    <w:rsid w:val="001C0224"/>
    <w:rsid w:val="001C5FE5"/>
    <w:rsid w:val="001D5CD3"/>
    <w:rsid w:val="001D618D"/>
    <w:rsid w:val="001E2AE5"/>
    <w:rsid w:val="001F23A0"/>
    <w:rsid w:val="001F44B6"/>
    <w:rsid w:val="002128E5"/>
    <w:rsid w:val="002172FE"/>
    <w:rsid w:val="002237DE"/>
    <w:rsid w:val="00227198"/>
    <w:rsid w:val="00230632"/>
    <w:rsid w:val="0023388D"/>
    <w:rsid w:val="00246D65"/>
    <w:rsid w:val="00251F6D"/>
    <w:rsid w:val="00253FCA"/>
    <w:rsid w:val="002620FC"/>
    <w:rsid w:val="002635DF"/>
    <w:rsid w:val="00270F02"/>
    <w:rsid w:val="002722B9"/>
    <w:rsid w:val="002771B8"/>
    <w:rsid w:val="002834B7"/>
    <w:rsid w:val="00285227"/>
    <w:rsid w:val="00285BF8"/>
    <w:rsid w:val="002866B9"/>
    <w:rsid w:val="00293188"/>
    <w:rsid w:val="002A0354"/>
    <w:rsid w:val="002B0C5E"/>
    <w:rsid w:val="002B4EAC"/>
    <w:rsid w:val="002D34BD"/>
    <w:rsid w:val="002D7F64"/>
    <w:rsid w:val="002E29FF"/>
    <w:rsid w:val="002E3D67"/>
    <w:rsid w:val="002E5333"/>
    <w:rsid w:val="002F2D27"/>
    <w:rsid w:val="002F5D59"/>
    <w:rsid w:val="0030000B"/>
    <w:rsid w:val="003000E7"/>
    <w:rsid w:val="0030378D"/>
    <w:rsid w:val="00304963"/>
    <w:rsid w:val="003054CD"/>
    <w:rsid w:val="00305729"/>
    <w:rsid w:val="0032166E"/>
    <w:rsid w:val="00340848"/>
    <w:rsid w:val="003411CD"/>
    <w:rsid w:val="00345FA5"/>
    <w:rsid w:val="003477E4"/>
    <w:rsid w:val="00366A29"/>
    <w:rsid w:val="0037725B"/>
    <w:rsid w:val="003773C4"/>
    <w:rsid w:val="003804CF"/>
    <w:rsid w:val="00385D0A"/>
    <w:rsid w:val="00386560"/>
    <w:rsid w:val="003904FB"/>
    <w:rsid w:val="003A0CC5"/>
    <w:rsid w:val="003A1B76"/>
    <w:rsid w:val="003B6B51"/>
    <w:rsid w:val="003B74D7"/>
    <w:rsid w:val="003C299B"/>
    <w:rsid w:val="003D1199"/>
    <w:rsid w:val="003E3649"/>
    <w:rsid w:val="003F2C60"/>
    <w:rsid w:val="003F3EF4"/>
    <w:rsid w:val="00402197"/>
    <w:rsid w:val="004035F0"/>
    <w:rsid w:val="00414F61"/>
    <w:rsid w:val="00417090"/>
    <w:rsid w:val="0042361C"/>
    <w:rsid w:val="0042708B"/>
    <w:rsid w:val="0044106B"/>
    <w:rsid w:val="0044352E"/>
    <w:rsid w:val="0044713E"/>
    <w:rsid w:val="00450187"/>
    <w:rsid w:val="00450F15"/>
    <w:rsid w:val="004538F6"/>
    <w:rsid w:val="00463704"/>
    <w:rsid w:val="00470CAD"/>
    <w:rsid w:val="004746C6"/>
    <w:rsid w:val="00475EF6"/>
    <w:rsid w:val="00480BB0"/>
    <w:rsid w:val="00483C06"/>
    <w:rsid w:val="00495EC4"/>
    <w:rsid w:val="00497863"/>
    <w:rsid w:val="004A143E"/>
    <w:rsid w:val="004A4DC6"/>
    <w:rsid w:val="004A62A2"/>
    <w:rsid w:val="004B167D"/>
    <w:rsid w:val="004B5705"/>
    <w:rsid w:val="004C19D8"/>
    <w:rsid w:val="004C53E1"/>
    <w:rsid w:val="004D2C75"/>
    <w:rsid w:val="004D7560"/>
    <w:rsid w:val="004E211E"/>
    <w:rsid w:val="004E6F71"/>
    <w:rsid w:val="00502C32"/>
    <w:rsid w:val="00502EB4"/>
    <w:rsid w:val="00503A49"/>
    <w:rsid w:val="005043D3"/>
    <w:rsid w:val="00520C15"/>
    <w:rsid w:val="005430CD"/>
    <w:rsid w:val="0055725C"/>
    <w:rsid w:val="0056135A"/>
    <w:rsid w:val="005635D6"/>
    <w:rsid w:val="00563EDC"/>
    <w:rsid w:val="0056718A"/>
    <w:rsid w:val="005821AB"/>
    <w:rsid w:val="005831DF"/>
    <w:rsid w:val="00587C9E"/>
    <w:rsid w:val="005A434F"/>
    <w:rsid w:val="005B1AEB"/>
    <w:rsid w:val="005C0170"/>
    <w:rsid w:val="005C1C40"/>
    <w:rsid w:val="005D24AB"/>
    <w:rsid w:val="005D4257"/>
    <w:rsid w:val="005D456A"/>
    <w:rsid w:val="005E1038"/>
    <w:rsid w:val="005E1337"/>
    <w:rsid w:val="005F263F"/>
    <w:rsid w:val="005F69DA"/>
    <w:rsid w:val="00621F82"/>
    <w:rsid w:val="006223DE"/>
    <w:rsid w:val="00635630"/>
    <w:rsid w:val="00636C40"/>
    <w:rsid w:val="00642D1C"/>
    <w:rsid w:val="006453B5"/>
    <w:rsid w:val="0064601B"/>
    <w:rsid w:val="00653485"/>
    <w:rsid w:val="0065603A"/>
    <w:rsid w:val="006567BE"/>
    <w:rsid w:val="00663CB7"/>
    <w:rsid w:val="006657A8"/>
    <w:rsid w:val="00667434"/>
    <w:rsid w:val="00677011"/>
    <w:rsid w:val="0068359B"/>
    <w:rsid w:val="0069011E"/>
    <w:rsid w:val="006944C5"/>
    <w:rsid w:val="00694AA6"/>
    <w:rsid w:val="00694F2E"/>
    <w:rsid w:val="006A4D1C"/>
    <w:rsid w:val="006B3043"/>
    <w:rsid w:val="006D49C9"/>
    <w:rsid w:val="006D6C69"/>
    <w:rsid w:val="006F454F"/>
    <w:rsid w:val="006F6FEE"/>
    <w:rsid w:val="006F7FCB"/>
    <w:rsid w:val="00705869"/>
    <w:rsid w:val="00706645"/>
    <w:rsid w:val="007254F7"/>
    <w:rsid w:val="007301CC"/>
    <w:rsid w:val="00733DBA"/>
    <w:rsid w:val="00733F71"/>
    <w:rsid w:val="00734AF1"/>
    <w:rsid w:val="0074758B"/>
    <w:rsid w:val="0074794F"/>
    <w:rsid w:val="0075009B"/>
    <w:rsid w:val="00751618"/>
    <w:rsid w:val="007559F1"/>
    <w:rsid w:val="00756C6F"/>
    <w:rsid w:val="00767F78"/>
    <w:rsid w:val="007822EF"/>
    <w:rsid w:val="00785661"/>
    <w:rsid w:val="00786C94"/>
    <w:rsid w:val="00792264"/>
    <w:rsid w:val="00793EAB"/>
    <w:rsid w:val="0079781E"/>
    <w:rsid w:val="007A018D"/>
    <w:rsid w:val="007A259D"/>
    <w:rsid w:val="007A44D0"/>
    <w:rsid w:val="007A6700"/>
    <w:rsid w:val="007B68C5"/>
    <w:rsid w:val="007C0956"/>
    <w:rsid w:val="007C3AF7"/>
    <w:rsid w:val="007D54CD"/>
    <w:rsid w:val="007D6779"/>
    <w:rsid w:val="007F287A"/>
    <w:rsid w:val="0080186E"/>
    <w:rsid w:val="008027F3"/>
    <w:rsid w:val="008075B0"/>
    <w:rsid w:val="0081362E"/>
    <w:rsid w:val="0081378B"/>
    <w:rsid w:val="00814697"/>
    <w:rsid w:val="008156A2"/>
    <w:rsid w:val="00815A6A"/>
    <w:rsid w:val="00823578"/>
    <w:rsid w:val="00823E73"/>
    <w:rsid w:val="008328A7"/>
    <w:rsid w:val="00835F6E"/>
    <w:rsid w:val="008447DD"/>
    <w:rsid w:val="0085165D"/>
    <w:rsid w:val="008516B8"/>
    <w:rsid w:val="00851C41"/>
    <w:rsid w:val="00854F84"/>
    <w:rsid w:val="00862DC9"/>
    <w:rsid w:val="0086319D"/>
    <w:rsid w:val="00863653"/>
    <w:rsid w:val="00866344"/>
    <w:rsid w:val="008663BD"/>
    <w:rsid w:val="008706D9"/>
    <w:rsid w:val="00871FAF"/>
    <w:rsid w:val="008751F6"/>
    <w:rsid w:val="00875AF3"/>
    <w:rsid w:val="008A3D26"/>
    <w:rsid w:val="008A7691"/>
    <w:rsid w:val="008A7ABA"/>
    <w:rsid w:val="008B0466"/>
    <w:rsid w:val="008B56C9"/>
    <w:rsid w:val="008B7C94"/>
    <w:rsid w:val="008D31EF"/>
    <w:rsid w:val="008D4274"/>
    <w:rsid w:val="008D4B27"/>
    <w:rsid w:val="008D529C"/>
    <w:rsid w:val="008E4862"/>
    <w:rsid w:val="008E5E52"/>
    <w:rsid w:val="0091050B"/>
    <w:rsid w:val="00911F05"/>
    <w:rsid w:val="009206CF"/>
    <w:rsid w:val="00927ED2"/>
    <w:rsid w:val="00941EE6"/>
    <w:rsid w:val="0094309B"/>
    <w:rsid w:val="00946BBC"/>
    <w:rsid w:val="00947882"/>
    <w:rsid w:val="00950C2C"/>
    <w:rsid w:val="00960D9F"/>
    <w:rsid w:val="00961A41"/>
    <w:rsid w:val="0096234D"/>
    <w:rsid w:val="00965257"/>
    <w:rsid w:val="009709A1"/>
    <w:rsid w:val="00972B68"/>
    <w:rsid w:val="00973BEC"/>
    <w:rsid w:val="00981633"/>
    <w:rsid w:val="00983AE5"/>
    <w:rsid w:val="00983D52"/>
    <w:rsid w:val="00990920"/>
    <w:rsid w:val="009932C6"/>
    <w:rsid w:val="009B4A0E"/>
    <w:rsid w:val="009B63C1"/>
    <w:rsid w:val="009C6478"/>
    <w:rsid w:val="009D127D"/>
    <w:rsid w:val="009D1F75"/>
    <w:rsid w:val="009E0A01"/>
    <w:rsid w:val="009E1A4F"/>
    <w:rsid w:val="009F655F"/>
    <w:rsid w:val="009F6845"/>
    <w:rsid w:val="00A007C1"/>
    <w:rsid w:val="00A27B06"/>
    <w:rsid w:val="00A310AB"/>
    <w:rsid w:val="00A3122B"/>
    <w:rsid w:val="00A47465"/>
    <w:rsid w:val="00A526C2"/>
    <w:rsid w:val="00A63954"/>
    <w:rsid w:val="00A649C2"/>
    <w:rsid w:val="00A6582C"/>
    <w:rsid w:val="00A71E8D"/>
    <w:rsid w:val="00A77D10"/>
    <w:rsid w:val="00A85F33"/>
    <w:rsid w:val="00A93501"/>
    <w:rsid w:val="00A94EFD"/>
    <w:rsid w:val="00A97DB2"/>
    <w:rsid w:val="00AA5F84"/>
    <w:rsid w:val="00AA7730"/>
    <w:rsid w:val="00AA7FCE"/>
    <w:rsid w:val="00AD0AAF"/>
    <w:rsid w:val="00AD4FAC"/>
    <w:rsid w:val="00AD5374"/>
    <w:rsid w:val="00AE1E45"/>
    <w:rsid w:val="00AE340F"/>
    <w:rsid w:val="00AE4478"/>
    <w:rsid w:val="00AF3581"/>
    <w:rsid w:val="00AF4372"/>
    <w:rsid w:val="00AF7287"/>
    <w:rsid w:val="00B1010E"/>
    <w:rsid w:val="00B173B4"/>
    <w:rsid w:val="00B17F19"/>
    <w:rsid w:val="00B24285"/>
    <w:rsid w:val="00B25C0D"/>
    <w:rsid w:val="00B34AF9"/>
    <w:rsid w:val="00B419EC"/>
    <w:rsid w:val="00B42921"/>
    <w:rsid w:val="00B452F9"/>
    <w:rsid w:val="00B52EAF"/>
    <w:rsid w:val="00B61D6E"/>
    <w:rsid w:val="00B64F65"/>
    <w:rsid w:val="00B74FBC"/>
    <w:rsid w:val="00B77037"/>
    <w:rsid w:val="00B77D63"/>
    <w:rsid w:val="00B8321C"/>
    <w:rsid w:val="00B93729"/>
    <w:rsid w:val="00B96456"/>
    <w:rsid w:val="00BA4B5B"/>
    <w:rsid w:val="00BA4BDA"/>
    <w:rsid w:val="00BC3E72"/>
    <w:rsid w:val="00BD0900"/>
    <w:rsid w:val="00BD09BD"/>
    <w:rsid w:val="00BD2C56"/>
    <w:rsid w:val="00BD4213"/>
    <w:rsid w:val="00BD541B"/>
    <w:rsid w:val="00BE3A6F"/>
    <w:rsid w:val="00BF3B49"/>
    <w:rsid w:val="00C010A7"/>
    <w:rsid w:val="00C0594B"/>
    <w:rsid w:val="00C10966"/>
    <w:rsid w:val="00C115C5"/>
    <w:rsid w:val="00C12823"/>
    <w:rsid w:val="00C13CA0"/>
    <w:rsid w:val="00C15BC9"/>
    <w:rsid w:val="00C3514C"/>
    <w:rsid w:val="00C361D1"/>
    <w:rsid w:val="00C41571"/>
    <w:rsid w:val="00C51813"/>
    <w:rsid w:val="00C600E7"/>
    <w:rsid w:val="00C66210"/>
    <w:rsid w:val="00C71C0D"/>
    <w:rsid w:val="00C7432F"/>
    <w:rsid w:val="00C74E99"/>
    <w:rsid w:val="00C75874"/>
    <w:rsid w:val="00C7775C"/>
    <w:rsid w:val="00C82669"/>
    <w:rsid w:val="00C85326"/>
    <w:rsid w:val="00C86AA2"/>
    <w:rsid w:val="00C87D7F"/>
    <w:rsid w:val="00CA0F38"/>
    <w:rsid w:val="00CA2515"/>
    <w:rsid w:val="00CA5711"/>
    <w:rsid w:val="00CB3630"/>
    <w:rsid w:val="00CC793F"/>
    <w:rsid w:val="00CD4D8D"/>
    <w:rsid w:val="00CD58A4"/>
    <w:rsid w:val="00CD5FFA"/>
    <w:rsid w:val="00CF026C"/>
    <w:rsid w:val="00CF06A5"/>
    <w:rsid w:val="00D0397D"/>
    <w:rsid w:val="00D1451F"/>
    <w:rsid w:val="00D23A24"/>
    <w:rsid w:val="00D35437"/>
    <w:rsid w:val="00D41231"/>
    <w:rsid w:val="00D47779"/>
    <w:rsid w:val="00D5213D"/>
    <w:rsid w:val="00D55AB5"/>
    <w:rsid w:val="00D63661"/>
    <w:rsid w:val="00D65A7C"/>
    <w:rsid w:val="00D74804"/>
    <w:rsid w:val="00D756AB"/>
    <w:rsid w:val="00D76443"/>
    <w:rsid w:val="00D80FC5"/>
    <w:rsid w:val="00D86BF6"/>
    <w:rsid w:val="00D87207"/>
    <w:rsid w:val="00DA2E84"/>
    <w:rsid w:val="00DA31EE"/>
    <w:rsid w:val="00DB2D9B"/>
    <w:rsid w:val="00DB56DD"/>
    <w:rsid w:val="00DC1770"/>
    <w:rsid w:val="00DC20A8"/>
    <w:rsid w:val="00DC75A9"/>
    <w:rsid w:val="00DE507C"/>
    <w:rsid w:val="00DF47F8"/>
    <w:rsid w:val="00E0131E"/>
    <w:rsid w:val="00E05654"/>
    <w:rsid w:val="00E12180"/>
    <w:rsid w:val="00E15E75"/>
    <w:rsid w:val="00E20E85"/>
    <w:rsid w:val="00E2123E"/>
    <w:rsid w:val="00E24FF2"/>
    <w:rsid w:val="00E31433"/>
    <w:rsid w:val="00E3199A"/>
    <w:rsid w:val="00E34EC0"/>
    <w:rsid w:val="00E351FE"/>
    <w:rsid w:val="00E410F0"/>
    <w:rsid w:val="00E44380"/>
    <w:rsid w:val="00E45276"/>
    <w:rsid w:val="00E54AEA"/>
    <w:rsid w:val="00E55EB7"/>
    <w:rsid w:val="00E61AC4"/>
    <w:rsid w:val="00E71838"/>
    <w:rsid w:val="00E73407"/>
    <w:rsid w:val="00E758FD"/>
    <w:rsid w:val="00E77A02"/>
    <w:rsid w:val="00E834A4"/>
    <w:rsid w:val="00E878A2"/>
    <w:rsid w:val="00E87A89"/>
    <w:rsid w:val="00E92B16"/>
    <w:rsid w:val="00E94360"/>
    <w:rsid w:val="00E959D9"/>
    <w:rsid w:val="00EA14B0"/>
    <w:rsid w:val="00EA1DBE"/>
    <w:rsid w:val="00EA2036"/>
    <w:rsid w:val="00EA7091"/>
    <w:rsid w:val="00EB2F21"/>
    <w:rsid w:val="00EB37BB"/>
    <w:rsid w:val="00EB5B08"/>
    <w:rsid w:val="00EC2D70"/>
    <w:rsid w:val="00ED5854"/>
    <w:rsid w:val="00EE5C9F"/>
    <w:rsid w:val="00EE5D57"/>
    <w:rsid w:val="00EE5F83"/>
    <w:rsid w:val="00EF1CB9"/>
    <w:rsid w:val="00EF3B7E"/>
    <w:rsid w:val="00F13393"/>
    <w:rsid w:val="00F14C1C"/>
    <w:rsid w:val="00F15FEC"/>
    <w:rsid w:val="00F176BA"/>
    <w:rsid w:val="00F21C6C"/>
    <w:rsid w:val="00F250A2"/>
    <w:rsid w:val="00F31BA6"/>
    <w:rsid w:val="00F3201C"/>
    <w:rsid w:val="00F32C85"/>
    <w:rsid w:val="00F56121"/>
    <w:rsid w:val="00F6040C"/>
    <w:rsid w:val="00F63F3A"/>
    <w:rsid w:val="00F71859"/>
    <w:rsid w:val="00F7514D"/>
    <w:rsid w:val="00F7740A"/>
    <w:rsid w:val="00F90CB3"/>
    <w:rsid w:val="00F921DC"/>
    <w:rsid w:val="00F94D8F"/>
    <w:rsid w:val="00F9570F"/>
    <w:rsid w:val="00F95FC8"/>
    <w:rsid w:val="00F96072"/>
    <w:rsid w:val="00F97459"/>
    <w:rsid w:val="00FA0803"/>
    <w:rsid w:val="00FA6F26"/>
    <w:rsid w:val="00FB4DD3"/>
    <w:rsid w:val="00FB55C2"/>
    <w:rsid w:val="00FB7E4D"/>
    <w:rsid w:val="00FC0F05"/>
    <w:rsid w:val="00FC420E"/>
    <w:rsid w:val="00FC4BB4"/>
    <w:rsid w:val="00FC5C80"/>
    <w:rsid w:val="00FD1EA7"/>
    <w:rsid w:val="00FE5935"/>
    <w:rsid w:val="00FF01D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6ED674"/>
  <w15:docId w15:val="{64B80D57-C855-44DF-9DD6-0D4DD5E1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B76"/>
  </w:style>
  <w:style w:type="paragraph" w:styleId="Heading1">
    <w:name w:val="heading 1"/>
    <w:basedOn w:val="Normal"/>
    <w:next w:val="Normal"/>
    <w:link w:val="Heading1Char"/>
    <w:uiPriority w:val="9"/>
    <w:qFormat/>
    <w:rsid w:val="00FB5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07"/>
  </w:style>
  <w:style w:type="paragraph" w:styleId="Footer">
    <w:name w:val="footer"/>
    <w:basedOn w:val="Normal"/>
    <w:link w:val="FooterChar"/>
    <w:uiPriority w:val="99"/>
    <w:unhideWhenUsed/>
    <w:rsid w:val="00E73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07"/>
  </w:style>
  <w:style w:type="character" w:customStyle="1" w:styleId="Heading1Char">
    <w:name w:val="Heading 1 Char"/>
    <w:basedOn w:val="DefaultParagraphFont"/>
    <w:link w:val="Heading1"/>
    <w:uiPriority w:val="9"/>
    <w:rsid w:val="00FB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55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5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55C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55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1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6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7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35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4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E9E73-B452-4A0B-AB94-6F78D8C1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adultlearn</dc:creator>
  <cp:lastModifiedBy>Jennifer A Sadowski</cp:lastModifiedBy>
  <cp:revision>3</cp:revision>
  <cp:lastPrinted>2012-03-27T15:25:00Z</cp:lastPrinted>
  <dcterms:created xsi:type="dcterms:W3CDTF">2018-08-13T19:24:00Z</dcterms:created>
  <dcterms:modified xsi:type="dcterms:W3CDTF">2018-08-14T15:57:00Z</dcterms:modified>
</cp:coreProperties>
</file>