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87"/>
        <w:tblW w:w="148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27"/>
        <w:gridCol w:w="4050"/>
        <w:gridCol w:w="4230"/>
        <w:gridCol w:w="4140"/>
      </w:tblGrid>
      <w:tr w:rsidR="009E7EA3" w:rsidRPr="00C62C32" w:rsidTr="009E7EA3">
        <w:tc>
          <w:tcPr>
            <w:tcW w:w="2427" w:type="dxa"/>
            <w:shd w:val="clear" w:color="auto" w:fill="EEECE1"/>
            <w:tcMar>
              <w:top w:w="0" w:type="dxa"/>
              <w:left w:w="108" w:type="dxa"/>
              <w:bottom w:w="0" w:type="dxa"/>
              <w:right w:w="108" w:type="dxa"/>
            </w:tcMar>
            <w:hideMark/>
          </w:tcPr>
          <w:p w:rsidR="00F26162" w:rsidRPr="00C62C32" w:rsidRDefault="00F26162" w:rsidP="00F26162">
            <w:pPr>
              <w:jc w:val="center"/>
              <w:rPr>
                <w:rFonts w:ascii="Garamond" w:eastAsia="Calibri" w:hAnsi="Garamond"/>
                <w:b/>
                <w:bCs/>
                <w:sz w:val="18"/>
                <w:szCs w:val="26"/>
              </w:rPr>
            </w:pPr>
            <w:r w:rsidRPr="00C62C32">
              <w:rPr>
                <w:rFonts w:ascii="Garamond" w:hAnsi="Garamond"/>
                <w:b/>
                <w:bCs/>
                <w:sz w:val="18"/>
                <w:szCs w:val="26"/>
              </w:rPr>
              <w:t>Historical Analysis Rubric</w:t>
            </w:r>
          </w:p>
        </w:tc>
        <w:tc>
          <w:tcPr>
            <w:tcW w:w="4050" w:type="dxa"/>
            <w:shd w:val="clear" w:color="auto" w:fill="EEECE1"/>
            <w:tcMar>
              <w:top w:w="0" w:type="dxa"/>
              <w:left w:w="108" w:type="dxa"/>
              <w:bottom w:w="0" w:type="dxa"/>
              <w:right w:w="108" w:type="dxa"/>
            </w:tcMar>
            <w:hideMark/>
          </w:tcPr>
          <w:p w:rsidR="00F26162" w:rsidRPr="00C62C32" w:rsidRDefault="00F26162" w:rsidP="002115D3">
            <w:pPr>
              <w:jc w:val="center"/>
              <w:rPr>
                <w:rFonts w:ascii="Garamond" w:eastAsia="Calibri" w:hAnsi="Garamond"/>
                <w:b/>
                <w:bCs/>
                <w:sz w:val="18"/>
                <w:szCs w:val="24"/>
              </w:rPr>
            </w:pPr>
            <w:r w:rsidRPr="00C62C32">
              <w:rPr>
                <w:rFonts w:ascii="Garamond" w:hAnsi="Garamond"/>
                <w:b/>
                <w:bCs/>
                <w:sz w:val="18"/>
                <w:szCs w:val="24"/>
              </w:rPr>
              <w:t>Benchmark</w:t>
            </w:r>
            <w:r w:rsidR="002115D3" w:rsidRPr="00C62C32">
              <w:rPr>
                <w:rFonts w:ascii="Garamond" w:hAnsi="Garamond"/>
                <w:b/>
                <w:bCs/>
                <w:sz w:val="18"/>
                <w:szCs w:val="24"/>
              </w:rPr>
              <w:t xml:space="preserve"> </w:t>
            </w:r>
            <w:r w:rsidRPr="00C62C32">
              <w:rPr>
                <w:rFonts w:ascii="Garamond" w:hAnsi="Garamond"/>
                <w:b/>
                <w:bCs/>
                <w:sz w:val="18"/>
                <w:szCs w:val="24"/>
              </w:rPr>
              <w:t>1</w:t>
            </w:r>
          </w:p>
        </w:tc>
        <w:tc>
          <w:tcPr>
            <w:tcW w:w="4230" w:type="dxa"/>
            <w:shd w:val="clear" w:color="auto" w:fill="EEECE1"/>
            <w:tcMar>
              <w:top w:w="0" w:type="dxa"/>
              <w:left w:w="108" w:type="dxa"/>
              <w:bottom w:w="0" w:type="dxa"/>
              <w:right w:w="108" w:type="dxa"/>
            </w:tcMar>
            <w:hideMark/>
          </w:tcPr>
          <w:p w:rsidR="00F26162" w:rsidRPr="00C62C32" w:rsidRDefault="00F26162" w:rsidP="002115D3">
            <w:pPr>
              <w:jc w:val="center"/>
              <w:rPr>
                <w:rFonts w:ascii="Garamond" w:eastAsia="Calibri" w:hAnsi="Garamond"/>
                <w:b/>
                <w:bCs/>
                <w:sz w:val="18"/>
                <w:szCs w:val="24"/>
              </w:rPr>
            </w:pPr>
            <w:r w:rsidRPr="00C62C32">
              <w:rPr>
                <w:rFonts w:ascii="Garamond" w:hAnsi="Garamond"/>
                <w:b/>
                <w:bCs/>
                <w:sz w:val="18"/>
                <w:szCs w:val="24"/>
              </w:rPr>
              <w:t>Novice</w:t>
            </w:r>
            <w:r w:rsidR="002115D3" w:rsidRPr="00C62C32">
              <w:rPr>
                <w:rFonts w:ascii="Garamond" w:hAnsi="Garamond"/>
                <w:b/>
                <w:bCs/>
                <w:sz w:val="18"/>
                <w:szCs w:val="24"/>
              </w:rPr>
              <w:t xml:space="preserve"> </w:t>
            </w:r>
            <w:r w:rsidRPr="00C62C32">
              <w:rPr>
                <w:rFonts w:ascii="Garamond" w:hAnsi="Garamond"/>
                <w:b/>
                <w:bCs/>
                <w:sz w:val="18"/>
                <w:szCs w:val="24"/>
              </w:rPr>
              <w:t>2</w:t>
            </w:r>
          </w:p>
        </w:tc>
        <w:tc>
          <w:tcPr>
            <w:tcW w:w="4140" w:type="dxa"/>
            <w:shd w:val="clear" w:color="auto" w:fill="EEECE1"/>
            <w:tcMar>
              <w:top w:w="0" w:type="dxa"/>
              <w:left w:w="108" w:type="dxa"/>
              <w:bottom w:w="0" w:type="dxa"/>
              <w:right w:w="108" w:type="dxa"/>
            </w:tcMar>
            <w:hideMark/>
          </w:tcPr>
          <w:p w:rsidR="00F26162" w:rsidRPr="00C62C32" w:rsidRDefault="00F26162" w:rsidP="002115D3">
            <w:pPr>
              <w:jc w:val="center"/>
              <w:rPr>
                <w:rFonts w:ascii="Garamond" w:eastAsia="Calibri" w:hAnsi="Garamond"/>
                <w:b/>
                <w:bCs/>
                <w:sz w:val="18"/>
                <w:szCs w:val="24"/>
              </w:rPr>
            </w:pPr>
            <w:r w:rsidRPr="00C62C32">
              <w:rPr>
                <w:rFonts w:ascii="Garamond" w:hAnsi="Garamond"/>
                <w:b/>
                <w:bCs/>
                <w:sz w:val="18"/>
                <w:szCs w:val="24"/>
              </w:rPr>
              <w:t>Apprentice</w:t>
            </w:r>
            <w:r w:rsidR="002115D3" w:rsidRPr="00C62C32">
              <w:rPr>
                <w:rFonts w:ascii="Garamond" w:hAnsi="Garamond"/>
                <w:b/>
                <w:bCs/>
                <w:sz w:val="18"/>
                <w:szCs w:val="24"/>
              </w:rPr>
              <w:t xml:space="preserve"> </w:t>
            </w:r>
            <w:r w:rsidRPr="00C62C32">
              <w:rPr>
                <w:rFonts w:ascii="Garamond" w:hAnsi="Garamond"/>
                <w:b/>
                <w:bCs/>
                <w:sz w:val="18"/>
                <w:szCs w:val="24"/>
              </w:rPr>
              <w:t>3</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rPr>
                <w:rStyle w:val="apple-style-span"/>
                <w:rFonts w:ascii="Garamond" w:hAnsi="Garamond"/>
                <w:b/>
                <w:i/>
                <w:color w:val="000000"/>
                <w:sz w:val="16"/>
                <w:szCs w:val="24"/>
              </w:rPr>
            </w:pPr>
            <w:r w:rsidRPr="00C62C32">
              <w:rPr>
                <w:rStyle w:val="apple-style-span"/>
                <w:rFonts w:ascii="Garamond" w:hAnsi="Garamond"/>
                <w:b/>
                <w:i/>
                <w:color w:val="000000"/>
                <w:sz w:val="16"/>
                <w:szCs w:val="24"/>
              </w:rPr>
              <w:t>Critical Thinking</w:t>
            </w:r>
            <w:r w:rsidR="000E715B" w:rsidRPr="00C62C32">
              <w:rPr>
                <w:rStyle w:val="apple-style-span"/>
                <w:rFonts w:ascii="Garamond" w:hAnsi="Garamond"/>
                <w:b/>
                <w:i/>
                <w:color w:val="000000"/>
                <w:sz w:val="16"/>
                <w:szCs w:val="24"/>
              </w:rPr>
              <w:t xml:space="preserve"> – HA # 1,2,3</w:t>
            </w:r>
          </w:p>
        </w:tc>
        <w:tc>
          <w:tcPr>
            <w:tcW w:w="12420" w:type="dxa"/>
            <w:gridSpan w:val="3"/>
            <w:tcMar>
              <w:top w:w="0" w:type="dxa"/>
              <w:left w:w="108" w:type="dxa"/>
              <w:bottom w:w="0" w:type="dxa"/>
              <w:right w:w="108" w:type="dxa"/>
            </w:tcMar>
            <w:hideMark/>
          </w:tcPr>
          <w:p w:rsidR="00F26162" w:rsidRPr="00C62C32" w:rsidRDefault="00F26162" w:rsidP="00F26162">
            <w:pPr>
              <w:pStyle w:val="Default"/>
              <w:rPr>
                <w:rFonts w:cs="Times New Roman"/>
                <w:sz w:val="18"/>
                <w:szCs w:val="18"/>
              </w:rPr>
            </w:pP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bCs/>
                <w:sz w:val="18"/>
                <w:szCs w:val="20"/>
              </w:rPr>
            </w:pPr>
            <w:r w:rsidRPr="00C62C32">
              <w:rPr>
                <w:bCs/>
                <w:sz w:val="18"/>
                <w:szCs w:val="20"/>
              </w:rPr>
              <w:t xml:space="preserve">Student's position </w:t>
            </w:r>
          </w:p>
          <w:p w:rsidR="00F26162" w:rsidRPr="00C62C32" w:rsidRDefault="00F26162" w:rsidP="00F26162">
            <w:pPr>
              <w:pStyle w:val="Default"/>
              <w:jc w:val="right"/>
              <w:rPr>
                <w:sz w:val="18"/>
                <w:szCs w:val="20"/>
              </w:rPr>
            </w:pPr>
            <w:r w:rsidRPr="00C62C32">
              <w:rPr>
                <w:bCs/>
                <w:sz w:val="18"/>
                <w:szCs w:val="20"/>
              </w:rPr>
              <w:t xml:space="preserve">(perspective, thesis/hypothesis) </w:t>
            </w:r>
          </w:p>
          <w:p w:rsidR="00F26162" w:rsidRPr="00C62C32" w:rsidRDefault="00F26162" w:rsidP="00F26162">
            <w:pPr>
              <w:pStyle w:val="Default"/>
              <w:rPr>
                <w:rFonts w:cs="Times New Roman"/>
                <w:i/>
                <w:sz w:val="18"/>
                <w:szCs w:val="20"/>
              </w:rPr>
            </w:pPr>
            <w:r w:rsidRPr="00C62C32">
              <w:rPr>
                <w:i/>
                <w:iCs/>
                <w:sz w:val="18"/>
                <w:szCs w:val="20"/>
              </w:rPr>
              <w:t xml:space="preserve"> </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Specific position (perspective, thesis/hypothesis) is stated, but is simplistic and obvious. </w:t>
            </w:r>
          </w:p>
          <w:p w:rsidR="00F26162" w:rsidRPr="00C62C32" w:rsidRDefault="00F26162" w:rsidP="00F26162">
            <w:pPr>
              <w:rPr>
                <w:rFonts w:ascii="Garamond" w:eastAsia="Calibri" w:hAnsi="Garamond"/>
                <w:sz w:val="18"/>
                <w:szCs w:val="19"/>
              </w:rPr>
            </w:pPr>
            <w:r w:rsidRPr="00C62C32">
              <w:rPr>
                <w:rFonts w:ascii="Garamond" w:hAnsi="Garamond"/>
                <w:sz w:val="18"/>
                <w:szCs w:val="19"/>
              </w:rPr>
              <w:t xml:space="preserve"> </w:t>
            </w: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 xml:space="preserve">Specific position (perspective, thesis/hypothesis) acknowledges different sides of an issue. </w:t>
            </w:r>
          </w:p>
          <w:p w:rsidR="00F26162" w:rsidRPr="00C62C32" w:rsidRDefault="00F26162" w:rsidP="00F26162">
            <w:pPr>
              <w:rPr>
                <w:rFonts w:ascii="Garamond" w:hAnsi="Garamond"/>
                <w:sz w:val="18"/>
                <w:szCs w:val="19"/>
              </w:rPr>
            </w:pPr>
            <w:r w:rsidRPr="00C62C32">
              <w:rPr>
                <w:rFonts w:ascii="Garamond" w:hAnsi="Garamond"/>
                <w:sz w:val="18"/>
                <w:szCs w:val="19"/>
              </w:rPr>
              <w:t xml:space="preserve"> </w:t>
            </w:r>
          </w:p>
        </w:tc>
        <w:tc>
          <w:tcPr>
            <w:tcW w:w="4140" w:type="dxa"/>
            <w:tcMar>
              <w:top w:w="0" w:type="dxa"/>
              <w:left w:w="108" w:type="dxa"/>
              <w:bottom w:w="0" w:type="dxa"/>
              <w:right w:w="108" w:type="dxa"/>
            </w:tcMar>
            <w:hideMark/>
          </w:tcPr>
          <w:p w:rsidR="00F26162" w:rsidRPr="00C62C32" w:rsidRDefault="00F26162" w:rsidP="00F26162">
            <w:pPr>
              <w:pStyle w:val="Default"/>
              <w:rPr>
                <w:rFonts w:cs="Times New Roman"/>
                <w:sz w:val="18"/>
                <w:szCs w:val="19"/>
              </w:rPr>
            </w:pPr>
            <w:r w:rsidRPr="00C62C32">
              <w:rPr>
                <w:rFonts w:cs="Times New Roman"/>
                <w:sz w:val="18"/>
                <w:szCs w:val="19"/>
              </w:rPr>
              <w:t xml:space="preserve">Specific position (perspective, thesis/hypothesis) takes into account the complexities of an issue. </w:t>
            </w:r>
          </w:p>
          <w:p w:rsidR="00F26162" w:rsidRPr="00C62C32" w:rsidRDefault="00F26162" w:rsidP="00F26162">
            <w:pPr>
              <w:rPr>
                <w:rFonts w:ascii="Garamond" w:eastAsia="Calibri" w:hAnsi="Garamond"/>
                <w:sz w:val="18"/>
                <w:szCs w:val="19"/>
              </w:rPr>
            </w:pPr>
            <w:r w:rsidRPr="00C62C32">
              <w:rPr>
                <w:rFonts w:ascii="Garamond" w:hAnsi="Garamond"/>
                <w:sz w:val="18"/>
                <w:szCs w:val="19"/>
              </w:rPr>
              <w:t xml:space="preserve">Others' points of view are acknowledged within position (perspective, thesis/hypothesis).  </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sz w:val="18"/>
                <w:szCs w:val="20"/>
              </w:rPr>
            </w:pPr>
            <w:r w:rsidRPr="00C62C32">
              <w:rPr>
                <w:bCs/>
                <w:sz w:val="18"/>
                <w:szCs w:val="20"/>
              </w:rPr>
              <w:t xml:space="preserve">Evidence </w:t>
            </w:r>
          </w:p>
          <w:p w:rsidR="00F26162" w:rsidRPr="00C62C32" w:rsidRDefault="00F26162" w:rsidP="00F26162">
            <w:pPr>
              <w:jc w:val="right"/>
              <w:rPr>
                <w:rStyle w:val="apple-style-span"/>
                <w:rFonts w:ascii="Garamond" w:hAnsi="Garamond"/>
                <w:i/>
                <w:color w:val="000000"/>
                <w:sz w:val="18"/>
              </w:rPr>
            </w:pPr>
            <w:r w:rsidRPr="00C62C32">
              <w:rPr>
                <w:rFonts w:ascii="Garamond" w:hAnsi="Garamond"/>
                <w:iCs/>
                <w:sz w:val="18"/>
              </w:rPr>
              <w:t>Selecting and using information to investigate a point of view or conclusion</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Information is taken from source(s) without any interpretation /evaluation. </w:t>
            </w:r>
          </w:p>
          <w:p w:rsidR="00F26162" w:rsidRPr="00C62C32" w:rsidRDefault="00F26162" w:rsidP="00F26162">
            <w:pPr>
              <w:pStyle w:val="Default"/>
              <w:rPr>
                <w:sz w:val="18"/>
                <w:szCs w:val="19"/>
              </w:rPr>
            </w:pPr>
            <w:r w:rsidRPr="00C62C32">
              <w:rPr>
                <w:sz w:val="18"/>
                <w:szCs w:val="19"/>
              </w:rPr>
              <w:t>Viewpoints of experts are taken as fact, without question.</w:t>
            </w: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 xml:space="preserve">Information is taken from source(s) with some interpretation/evaluation, but not enough to develop a coherent analysis or synthesis. </w:t>
            </w:r>
          </w:p>
          <w:p w:rsidR="00F26162" w:rsidRPr="00C62C32" w:rsidRDefault="00F26162" w:rsidP="00F26162">
            <w:pPr>
              <w:rPr>
                <w:rFonts w:ascii="Garamond" w:hAnsi="Garamond"/>
                <w:sz w:val="18"/>
                <w:szCs w:val="19"/>
              </w:rPr>
            </w:pPr>
            <w:r w:rsidRPr="00C62C32">
              <w:rPr>
                <w:rFonts w:ascii="Garamond" w:hAnsi="Garamond"/>
                <w:sz w:val="18"/>
                <w:szCs w:val="19"/>
              </w:rPr>
              <w:t>Viewpoints of experts are taken as mostly fact, with little questioning.</w:t>
            </w:r>
          </w:p>
        </w:tc>
        <w:tc>
          <w:tcPr>
            <w:tcW w:w="414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Information is taken from source(s) with enough interpretation/evaluation to develop a coherent analysis or synthesis. </w:t>
            </w:r>
          </w:p>
          <w:p w:rsidR="00F26162" w:rsidRPr="00C62C32" w:rsidRDefault="00F26162" w:rsidP="00F26162">
            <w:pPr>
              <w:pStyle w:val="Default"/>
              <w:rPr>
                <w:rFonts w:cs="Times New Roman"/>
                <w:sz w:val="18"/>
                <w:szCs w:val="19"/>
              </w:rPr>
            </w:pPr>
            <w:r w:rsidRPr="00C62C32">
              <w:rPr>
                <w:sz w:val="18"/>
                <w:szCs w:val="19"/>
              </w:rPr>
              <w:t>Viewpoints of experts are subject to questioning.</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rPr>
                <w:rFonts w:ascii="Garamond" w:hAnsi="Garamond"/>
                <w:sz w:val="16"/>
                <w:szCs w:val="24"/>
              </w:rPr>
            </w:pPr>
            <w:r w:rsidRPr="00C62C32">
              <w:rPr>
                <w:rStyle w:val="apple-style-span"/>
                <w:rFonts w:ascii="Garamond" w:hAnsi="Garamond"/>
                <w:b/>
                <w:i/>
                <w:color w:val="000000"/>
                <w:sz w:val="16"/>
                <w:szCs w:val="24"/>
              </w:rPr>
              <w:t>Information Fluency</w:t>
            </w:r>
            <w:r w:rsidR="000E715B" w:rsidRPr="00C62C32">
              <w:rPr>
                <w:rStyle w:val="apple-style-span"/>
                <w:rFonts w:ascii="Garamond" w:hAnsi="Garamond"/>
                <w:b/>
                <w:i/>
                <w:color w:val="000000"/>
                <w:sz w:val="16"/>
                <w:szCs w:val="24"/>
              </w:rPr>
              <w:t xml:space="preserve"> – HA #4</w:t>
            </w:r>
          </w:p>
        </w:tc>
        <w:tc>
          <w:tcPr>
            <w:tcW w:w="12420" w:type="dxa"/>
            <w:gridSpan w:val="3"/>
            <w:tcMar>
              <w:top w:w="0" w:type="dxa"/>
              <w:left w:w="108" w:type="dxa"/>
              <w:bottom w:w="0" w:type="dxa"/>
              <w:right w:w="108" w:type="dxa"/>
            </w:tcMar>
            <w:hideMark/>
          </w:tcPr>
          <w:p w:rsidR="00F26162" w:rsidRPr="00C62C32" w:rsidRDefault="00F26162" w:rsidP="00F26162">
            <w:pPr>
              <w:pStyle w:val="Default"/>
              <w:rPr>
                <w:rFonts w:cs="Times New Roman"/>
                <w:sz w:val="18"/>
                <w:szCs w:val="19"/>
              </w:rPr>
            </w:pP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rStyle w:val="apple-style-span"/>
                <w:i/>
                <w:sz w:val="18"/>
                <w:szCs w:val="20"/>
              </w:rPr>
            </w:pPr>
            <w:r w:rsidRPr="00C62C32">
              <w:rPr>
                <w:bCs/>
                <w:sz w:val="18"/>
                <w:szCs w:val="20"/>
              </w:rPr>
              <w:t>Determine the Extent of Information Needed</w:t>
            </w:r>
          </w:p>
        </w:tc>
        <w:tc>
          <w:tcPr>
            <w:tcW w:w="4050" w:type="dxa"/>
            <w:tcMar>
              <w:top w:w="0" w:type="dxa"/>
              <w:left w:w="108" w:type="dxa"/>
              <w:bottom w:w="0" w:type="dxa"/>
              <w:right w:w="108" w:type="dxa"/>
            </w:tcMar>
            <w:hideMark/>
          </w:tcPr>
          <w:p w:rsidR="00F26162" w:rsidRPr="00C62C32" w:rsidRDefault="007240EA" w:rsidP="00C62C32">
            <w:pPr>
              <w:rPr>
                <w:rFonts w:ascii="Garamond" w:hAnsi="Garamond" w:cs="Calibri"/>
                <w:sz w:val="18"/>
                <w:szCs w:val="19"/>
              </w:rPr>
            </w:pPr>
            <w:r w:rsidRPr="00C62C32">
              <w:rPr>
                <w:rFonts w:ascii="Garamond" w:hAnsi="Garamond" w:cs="Calibri"/>
                <w:sz w:val="18"/>
                <w:szCs w:val="19"/>
              </w:rPr>
              <w:t>Has difficulty defining the scope of the research question or thesis. Has difficulty determining key concepts. Types of information (sources) selected do not relate to concepts or answer research question.</w:t>
            </w:r>
          </w:p>
        </w:tc>
        <w:tc>
          <w:tcPr>
            <w:tcW w:w="4230" w:type="dxa"/>
            <w:tcMar>
              <w:top w:w="0" w:type="dxa"/>
              <w:left w:w="108" w:type="dxa"/>
              <w:bottom w:w="0" w:type="dxa"/>
              <w:right w:w="108" w:type="dxa"/>
            </w:tcMar>
          </w:tcPr>
          <w:p w:rsidR="00F26162" w:rsidRPr="00C62C32" w:rsidRDefault="00F26162" w:rsidP="00F26162">
            <w:pPr>
              <w:pStyle w:val="Default"/>
              <w:rPr>
                <w:rFonts w:eastAsia="Calibri"/>
                <w:sz w:val="18"/>
                <w:szCs w:val="19"/>
              </w:rPr>
            </w:pPr>
            <w:r w:rsidRPr="00C62C32">
              <w:rPr>
                <w:sz w:val="18"/>
                <w:szCs w:val="19"/>
              </w:rPr>
              <w:t xml:space="preserve">Defines the scope of the research question or thesis incompletely (parts are missing, remains too broad or too narrow, etc.). Can determine key concepts. Types of information (sources) selected partially relate to concepts or answer research question. </w:t>
            </w:r>
          </w:p>
        </w:tc>
        <w:tc>
          <w:tcPr>
            <w:tcW w:w="4140" w:type="dxa"/>
            <w:tcMar>
              <w:top w:w="0" w:type="dxa"/>
              <w:left w:w="108" w:type="dxa"/>
              <w:bottom w:w="0" w:type="dxa"/>
              <w:right w:w="108" w:type="dxa"/>
            </w:tcMar>
          </w:tcPr>
          <w:p w:rsidR="00F26162" w:rsidRPr="00C62C32" w:rsidRDefault="00F26162" w:rsidP="00F26162">
            <w:pPr>
              <w:pStyle w:val="Default"/>
              <w:rPr>
                <w:rFonts w:cs="Times New Roman"/>
                <w:sz w:val="18"/>
                <w:szCs w:val="19"/>
              </w:rPr>
            </w:pPr>
            <w:r w:rsidRPr="00C62C32">
              <w:rPr>
                <w:sz w:val="18"/>
                <w:szCs w:val="19"/>
              </w:rPr>
              <w:t xml:space="preserve">Defines the scope of the research question or thesis completely. Can determine key concepts. Types of information (sources) selected relate to concepts or answer research question. </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sz w:val="18"/>
                <w:szCs w:val="20"/>
              </w:rPr>
            </w:pPr>
            <w:r w:rsidRPr="00C62C32">
              <w:rPr>
                <w:bCs/>
                <w:sz w:val="18"/>
                <w:szCs w:val="20"/>
              </w:rPr>
              <w:t xml:space="preserve">Access the Needed Information </w:t>
            </w:r>
          </w:p>
          <w:p w:rsidR="00F26162" w:rsidRPr="00C62C32" w:rsidRDefault="00F26162" w:rsidP="00F26162">
            <w:pPr>
              <w:jc w:val="right"/>
              <w:rPr>
                <w:rStyle w:val="apple-style-span"/>
                <w:rFonts w:ascii="Garamond" w:hAnsi="Garamond"/>
                <w:i/>
                <w:color w:val="000000"/>
                <w:sz w:val="18"/>
              </w:rPr>
            </w:pP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Accesses information randomly, retrieves information that lacks relevance and quality. </w:t>
            </w:r>
          </w:p>
          <w:p w:rsidR="00F26162" w:rsidRPr="00C62C32" w:rsidRDefault="00F26162" w:rsidP="00F26162">
            <w:pPr>
              <w:rPr>
                <w:rFonts w:ascii="Garamond" w:eastAsia="Calibri" w:hAnsi="Garamond"/>
                <w:sz w:val="18"/>
                <w:szCs w:val="19"/>
              </w:rPr>
            </w:pP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Accesses information using simple search strategies, retrieves information from limited and similar sources</w:t>
            </w:r>
          </w:p>
          <w:p w:rsidR="00F26162" w:rsidRPr="00C62C32" w:rsidRDefault="00F26162" w:rsidP="00F26162">
            <w:pPr>
              <w:rPr>
                <w:rFonts w:ascii="Garamond" w:eastAsia="Calibri" w:hAnsi="Garamond"/>
                <w:sz w:val="18"/>
                <w:szCs w:val="19"/>
              </w:rPr>
            </w:pPr>
          </w:p>
        </w:tc>
        <w:tc>
          <w:tcPr>
            <w:tcW w:w="4140" w:type="dxa"/>
            <w:tcMar>
              <w:top w:w="0" w:type="dxa"/>
              <w:left w:w="108" w:type="dxa"/>
              <w:bottom w:w="0" w:type="dxa"/>
              <w:right w:w="108" w:type="dxa"/>
            </w:tcMar>
          </w:tcPr>
          <w:p w:rsidR="00F26162" w:rsidRPr="00C62C32" w:rsidRDefault="00F26162" w:rsidP="00F26162">
            <w:pPr>
              <w:pStyle w:val="Default"/>
              <w:rPr>
                <w:rFonts w:cs="Times New Roman"/>
                <w:sz w:val="18"/>
                <w:szCs w:val="19"/>
              </w:rPr>
            </w:pPr>
            <w:r w:rsidRPr="00C62C32">
              <w:rPr>
                <w:rFonts w:cs="Times New Roman"/>
                <w:sz w:val="18"/>
                <w:szCs w:val="19"/>
              </w:rPr>
              <w:t xml:space="preserve">Accesses information using variety of search strategies and some relevant information sources. Demonstrates ability to refine search. </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rStyle w:val="apple-style-span"/>
                <w:i/>
                <w:sz w:val="18"/>
                <w:szCs w:val="20"/>
              </w:rPr>
            </w:pPr>
            <w:r w:rsidRPr="00C62C32">
              <w:rPr>
                <w:bCs/>
                <w:sz w:val="18"/>
                <w:szCs w:val="20"/>
              </w:rPr>
              <w:t>Evaluate Information and its Sources Critically</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Shows an emerging awareness of present assumptions (sometimes labels assertions as assumptions). Begins to identify some con</w:t>
            </w:r>
            <w:bookmarkStart w:id="0" w:name="_GoBack"/>
            <w:bookmarkEnd w:id="0"/>
            <w:r w:rsidRPr="00C62C32">
              <w:rPr>
                <w:sz w:val="18"/>
                <w:szCs w:val="19"/>
              </w:rPr>
              <w:t xml:space="preserve">texts when presenting a position. </w:t>
            </w:r>
          </w:p>
        </w:tc>
        <w:tc>
          <w:tcPr>
            <w:tcW w:w="4230" w:type="dxa"/>
            <w:tcMar>
              <w:top w:w="0" w:type="dxa"/>
              <w:left w:w="108" w:type="dxa"/>
              <w:bottom w:w="0" w:type="dxa"/>
              <w:right w:w="108" w:type="dxa"/>
            </w:tcMar>
          </w:tcPr>
          <w:p w:rsidR="00F26162" w:rsidRPr="00C62C32" w:rsidRDefault="00F26162" w:rsidP="00F26162">
            <w:pPr>
              <w:pStyle w:val="Default"/>
              <w:rPr>
                <w:rFonts w:eastAsia="Calibri"/>
                <w:sz w:val="18"/>
                <w:szCs w:val="19"/>
              </w:rPr>
            </w:pPr>
            <w:r w:rsidRPr="00C62C32">
              <w:rPr>
                <w:sz w:val="18"/>
                <w:szCs w:val="19"/>
              </w:rPr>
              <w:t xml:space="preserve">Questions some assumptions. Identifies several relevant contexts when presenting a position. May be more aware of others' assumptions than one's own (or vice versa). </w:t>
            </w:r>
          </w:p>
        </w:tc>
        <w:tc>
          <w:tcPr>
            <w:tcW w:w="4140" w:type="dxa"/>
            <w:tcMar>
              <w:top w:w="0" w:type="dxa"/>
              <w:left w:w="108" w:type="dxa"/>
              <w:bottom w:w="0" w:type="dxa"/>
              <w:right w:w="108" w:type="dxa"/>
            </w:tcMar>
          </w:tcPr>
          <w:p w:rsidR="00F26162" w:rsidRPr="00C62C32" w:rsidRDefault="00F26162" w:rsidP="00F26162">
            <w:pPr>
              <w:pStyle w:val="Default"/>
              <w:rPr>
                <w:rFonts w:cs="Times New Roman"/>
                <w:sz w:val="18"/>
                <w:szCs w:val="19"/>
              </w:rPr>
            </w:pPr>
            <w:r w:rsidRPr="00C62C32">
              <w:rPr>
                <w:rFonts w:cs="Times New Roman"/>
                <w:sz w:val="18"/>
                <w:szCs w:val="19"/>
              </w:rPr>
              <w:t xml:space="preserve">Identifies own and others' assumptions and several relevant contexts when presenting a position. </w:t>
            </w:r>
          </w:p>
          <w:p w:rsidR="00F26162" w:rsidRPr="00C62C32" w:rsidRDefault="00F26162" w:rsidP="00F26162">
            <w:pPr>
              <w:pStyle w:val="Default"/>
              <w:rPr>
                <w:rFonts w:cs="Times New Roman"/>
                <w:sz w:val="18"/>
                <w:szCs w:val="19"/>
              </w:rPr>
            </w:pP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sz w:val="18"/>
                <w:szCs w:val="20"/>
              </w:rPr>
            </w:pPr>
            <w:r w:rsidRPr="00C62C32">
              <w:rPr>
                <w:bCs/>
                <w:sz w:val="18"/>
                <w:szCs w:val="20"/>
              </w:rPr>
              <w:t xml:space="preserve">Access and Use Information Ethically and Legally </w:t>
            </w:r>
          </w:p>
          <w:p w:rsidR="00F26162" w:rsidRPr="00C62C32" w:rsidRDefault="00F26162" w:rsidP="00F26162">
            <w:pPr>
              <w:jc w:val="right"/>
              <w:rPr>
                <w:rStyle w:val="apple-style-span"/>
                <w:rFonts w:ascii="Garamond" w:hAnsi="Garamond"/>
                <w:i/>
                <w:color w:val="000000"/>
                <w:sz w:val="18"/>
              </w:rPr>
            </w:pPr>
          </w:p>
        </w:tc>
        <w:tc>
          <w:tcPr>
            <w:tcW w:w="4050" w:type="dxa"/>
            <w:tcMar>
              <w:top w:w="0" w:type="dxa"/>
              <w:left w:w="108" w:type="dxa"/>
              <w:bottom w:w="0" w:type="dxa"/>
              <w:right w:w="108" w:type="dxa"/>
            </w:tcMar>
            <w:hideMark/>
          </w:tcPr>
          <w:p w:rsidR="00F26162" w:rsidRPr="00C62C32" w:rsidRDefault="00F26162" w:rsidP="00F26162">
            <w:pPr>
              <w:rPr>
                <w:rFonts w:ascii="Garamond" w:eastAsia="Calibri" w:hAnsi="Garamond"/>
                <w:sz w:val="18"/>
                <w:szCs w:val="19"/>
              </w:rPr>
            </w:pPr>
            <w:r w:rsidRPr="00C62C32">
              <w:rPr>
                <w:rFonts w:ascii="Garamond" w:hAnsi="Garamond"/>
                <w:sz w:val="18"/>
                <w:szCs w:val="19"/>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4230" w:type="dxa"/>
            <w:tcMar>
              <w:top w:w="0" w:type="dxa"/>
              <w:left w:w="108" w:type="dxa"/>
              <w:bottom w:w="0" w:type="dxa"/>
              <w:right w:w="108" w:type="dxa"/>
            </w:tcMar>
          </w:tcPr>
          <w:p w:rsidR="00F26162" w:rsidRPr="00C62C32" w:rsidRDefault="00F26162" w:rsidP="00F26162">
            <w:pPr>
              <w:rPr>
                <w:rFonts w:ascii="Garamond" w:eastAsia="Calibri" w:hAnsi="Garamond"/>
                <w:sz w:val="18"/>
                <w:szCs w:val="19"/>
              </w:rPr>
            </w:pPr>
            <w:r w:rsidRPr="00C62C32">
              <w:rPr>
                <w:rFonts w:ascii="Garamond" w:hAnsi="Garamond"/>
                <w:sz w:val="18"/>
                <w:szCs w:val="19"/>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4140" w:type="dxa"/>
            <w:tcMar>
              <w:top w:w="0" w:type="dxa"/>
              <w:left w:w="108" w:type="dxa"/>
              <w:bottom w:w="0" w:type="dxa"/>
              <w:right w:w="108" w:type="dxa"/>
            </w:tcMar>
          </w:tcPr>
          <w:p w:rsidR="00F26162" w:rsidRPr="00C62C32" w:rsidRDefault="00F26162" w:rsidP="00F26162">
            <w:pPr>
              <w:pStyle w:val="Default"/>
              <w:rPr>
                <w:rFonts w:cs="Times New Roman"/>
                <w:sz w:val="18"/>
                <w:szCs w:val="19"/>
              </w:rPr>
            </w:pPr>
            <w:r w:rsidRPr="00C62C32">
              <w:rPr>
                <w:rFonts w:cs="Times New Roman"/>
                <w:sz w:val="18"/>
                <w:szCs w:val="19"/>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r w:rsidR="00F26162" w:rsidRPr="00C62C32" w:rsidTr="009E7EA3">
        <w:tc>
          <w:tcPr>
            <w:tcW w:w="2427" w:type="dxa"/>
            <w:tcMar>
              <w:top w:w="0" w:type="dxa"/>
              <w:left w:w="108" w:type="dxa"/>
              <w:bottom w:w="0" w:type="dxa"/>
              <w:right w:w="108" w:type="dxa"/>
            </w:tcMar>
            <w:hideMark/>
          </w:tcPr>
          <w:p w:rsidR="00F26162" w:rsidRPr="00C62C32" w:rsidRDefault="00F26162" w:rsidP="000E715B">
            <w:pPr>
              <w:rPr>
                <w:rFonts w:ascii="Garamond" w:eastAsia="Calibri" w:hAnsi="Garamond"/>
                <w:sz w:val="16"/>
                <w:szCs w:val="24"/>
              </w:rPr>
            </w:pPr>
            <w:r w:rsidRPr="00C62C32">
              <w:rPr>
                <w:rStyle w:val="apple-style-span"/>
                <w:rFonts w:ascii="Garamond" w:hAnsi="Garamond"/>
                <w:b/>
                <w:i/>
                <w:color w:val="000000"/>
                <w:sz w:val="16"/>
                <w:szCs w:val="24"/>
              </w:rPr>
              <w:t>Written Communication</w:t>
            </w:r>
            <w:r w:rsidR="000E715B" w:rsidRPr="00C62C32">
              <w:rPr>
                <w:rStyle w:val="apple-style-span"/>
                <w:rFonts w:ascii="Garamond" w:hAnsi="Garamond"/>
                <w:b/>
                <w:i/>
                <w:color w:val="000000"/>
                <w:sz w:val="16"/>
              </w:rPr>
              <w:t>–HA #5</w:t>
            </w:r>
          </w:p>
        </w:tc>
        <w:tc>
          <w:tcPr>
            <w:tcW w:w="12420" w:type="dxa"/>
            <w:gridSpan w:val="3"/>
            <w:tcMar>
              <w:top w:w="0" w:type="dxa"/>
              <w:left w:w="108" w:type="dxa"/>
              <w:bottom w:w="0" w:type="dxa"/>
              <w:right w:w="108" w:type="dxa"/>
            </w:tcMar>
            <w:hideMark/>
          </w:tcPr>
          <w:p w:rsidR="00F26162" w:rsidRPr="00C62C32" w:rsidRDefault="00F26162" w:rsidP="00F26162">
            <w:pPr>
              <w:pStyle w:val="Default"/>
              <w:rPr>
                <w:sz w:val="18"/>
                <w:szCs w:val="19"/>
              </w:rPr>
            </w:pP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rStyle w:val="apple-style-span"/>
                <w:rFonts w:cs="Times New Roman"/>
                <w:sz w:val="18"/>
                <w:szCs w:val="20"/>
              </w:rPr>
            </w:pPr>
            <w:r w:rsidRPr="00C62C32">
              <w:rPr>
                <w:rFonts w:cs="Times New Roman"/>
                <w:bCs/>
                <w:sz w:val="18"/>
                <w:szCs w:val="20"/>
              </w:rPr>
              <w:t xml:space="preserve">Content Development </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Uses appropriate and relevant content to develop simple ideas in some parts of the work. </w:t>
            </w:r>
          </w:p>
          <w:p w:rsidR="00F26162" w:rsidRPr="00C62C32" w:rsidRDefault="00F26162" w:rsidP="00F26162">
            <w:pPr>
              <w:pStyle w:val="Default"/>
              <w:rPr>
                <w:sz w:val="18"/>
                <w:szCs w:val="19"/>
              </w:rPr>
            </w:pP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 xml:space="preserve">Uses appropriate and relevant content to develop and explore ideas through most of the work. </w:t>
            </w:r>
          </w:p>
          <w:p w:rsidR="00F26162" w:rsidRPr="00C62C32" w:rsidRDefault="00F26162" w:rsidP="00F26162">
            <w:pPr>
              <w:pStyle w:val="Default"/>
              <w:rPr>
                <w:sz w:val="18"/>
                <w:szCs w:val="19"/>
              </w:rPr>
            </w:pPr>
          </w:p>
        </w:tc>
        <w:tc>
          <w:tcPr>
            <w:tcW w:w="414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Uses appropriate, relevant, and compelling content to explore ideas within the context of the discipline and shape the whole work. </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jc w:val="right"/>
              <w:rPr>
                <w:rStyle w:val="apple-style-span"/>
                <w:rFonts w:ascii="Garamond" w:hAnsi="Garamond"/>
                <w:i/>
                <w:color w:val="000000"/>
                <w:sz w:val="18"/>
              </w:rPr>
            </w:pPr>
            <w:r w:rsidRPr="00C62C32">
              <w:rPr>
                <w:rFonts w:ascii="Garamond" w:eastAsia="Calibri" w:hAnsi="Garamond"/>
                <w:sz w:val="18"/>
              </w:rPr>
              <w:t>Sources and Evidence</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 xml:space="preserve">Demonstrates an attempt to use sources to support ideas in the writing. </w:t>
            </w:r>
          </w:p>
          <w:p w:rsidR="00F26162" w:rsidRPr="00C62C32" w:rsidRDefault="00F26162" w:rsidP="00F26162">
            <w:pPr>
              <w:pStyle w:val="Default"/>
              <w:rPr>
                <w:sz w:val="18"/>
                <w:szCs w:val="19"/>
              </w:rPr>
            </w:pP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Demonstrates an attempt to use credible and/or relevant sources to support ideas that are appropriate for the discipline and genre of the writing.</w:t>
            </w:r>
          </w:p>
        </w:tc>
        <w:tc>
          <w:tcPr>
            <w:tcW w:w="414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Demonstrates consistent use of credible, relevant sources to support ideas that are situated within the discipline and genre of the writing.</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rPr>
                <w:rFonts w:ascii="Garamond" w:eastAsia="Calibri" w:hAnsi="Garamond"/>
                <w:sz w:val="16"/>
                <w:szCs w:val="24"/>
              </w:rPr>
            </w:pPr>
            <w:r w:rsidRPr="00C62C32">
              <w:rPr>
                <w:rFonts w:ascii="Garamond" w:hAnsi="Garamond"/>
                <w:b/>
                <w:i/>
                <w:sz w:val="16"/>
                <w:szCs w:val="24"/>
              </w:rPr>
              <w:t>Intercultural Knowledge &amp;</w:t>
            </w:r>
            <w:r w:rsidR="00752E59" w:rsidRPr="00C62C32">
              <w:rPr>
                <w:rFonts w:ascii="Garamond" w:hAnsi="Garamond"/>
                <w:b/>
                <w:i/>
                <w:sz w:val="16"/>
                <w:szCs w:val="23"/>
              </w:rPr>
              <w:t xml:space="preserve"> </w:t>
            </w:r>
            <w:r w:rsidRPr="00C62C32">
              <w:rPr>
                <w:rFonts w:ascii="Garamond" w:hAnsi="Garamond"/>
                <w:b/>
                <w:i/>
                <w:sz w:val="16"/>
                <w:szCs w:val="24"/>
              </w:rPr>
              <w:t>Competence</w:t>
            </w:r>
            <w:r w:rsidR="000E715B" w:rsidRPr="00C62C32">
              <w:rPr>
                <w:rFonts w:ascii="Garamond" w:hAnsi="Garamond"/>
                <w:b/>
                <w:i/>
                <w:sz w:val="16"/>
                <w:szCs w:val="24"/>
              </w:rPr>
              <w:t xml:space="preserve"> – HA #2</w:t>
            </w:r>
          </w:p>
        </w:tc>
        <w:tc>
          <w:tcPr>
            <w:tcW w:w="12420" w:type="dxa"/>
            <w:gridSpan w:val="3"/>
            <w:tcMar>
              <w:top w:w="0" w:type="dxa"/>
              <w:left w:w="108" w:type="dxa"/>
              <w:bottom w:w="0" w:type="dxa"/>
              <w:right w:w="108" w:type="dxa"/>
            </w:tcMar>
            <w:hideMark/>
          </w:tcPr>
          <w:p w:rsidR="00F26162" w:rsidRPr="00C62C32" w:rsidRDefault="00F26162" w:rsidP="00F26162">
            <w:pPr>
              <w:pStyle w:val="Default"/>
              <w:rPr>
                <w:sz w:val="18"/>
                <w:szCs w:val="19"/>
              </w:rPr>
            </w:pP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jc w:val="right"/>
              <w:rPr>
                <w:rFonts w:ascii="Garamond" w:eastAsia="Calibri" w:hAnsi="Garamond"/>
                <w:sz w:val="18"/>
              </w:rPr>
            </w:pPr>
            <w:r w:rsidRPr="00C62C32">
              <w:rPr>
                <w:rFonts w:ascii="Garamond" w:hAnsi="Garamond"/>
                <w:sz w:val="18"/>
              </w:rPr>
              <w:t>Knowledge: Cultural Self-Awareness</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rFonts w:cs="Times New Roman"/>
                <w:sz w:val="18"/>
                <w:szCs w:val="19"/>
              </w:rPr>
              <w:t>Shows minimal awareness of own cultural rules and biases (even those shared with own cultural group(s)) (e.g. uncomfortable with identifying possible cultural differences with others.)</w:t>
            </w:r>
          </w:p>
        </w:tc>
        <w:tc>
          <w:tcPr>
            <w:tcW w:w="4230" w:type="dxa"/>
            <w:tcMar>
              <w:top w:w="0" w:type="dxa"/>
              <w:left w:w="108" w:type="dxa"/>
              <w:bottom w:w="0" w:type="dxa"/>
              <w:right w:w="108" w:type="dxa"/>
            </w:tcMar>
          </w:tcPr>
          <w:p w:rsidR="00F26162" w:rsidRPr="00C62C32" w:rsidRDefault="00F26162" w:rsidP="00F26162">
            <w:pPr>
              <w:pStyle w:val="Default"/>
              <w:rPr>
                <w:rFonts w:cs="Times New Roman"/>
                <w:sz w:val="18"/>
                <w:szCs w:val="19"/>
              </w:rPr>
            </w:pPr>
            <w:r w:rsidRPr="00C62C32">
              <w:rPr>
                <w:rFonts w:cs="Times New Roman"/>
                <w:sz w:val="18"/>
                <w:szCs w:val="19"/>
              </w:rPr>
              <w:t xml:space="preserve">Identifies own cultural rules and biases (e.g. with a strong preference for those rules shared with own cultural group and seeks the same in others.) </w:t>
            </w:r>
          </w:p>
        </w:tc>
        <w:tc>
          <w:tcPr>
            <w:tcW w:w="4140" w:type="dxa"/>
            <w:tcMar>
              <w:top w:w="0" w:type="dxa"/>
              <w:left w:w="108" w:type="dxa"/>
              <w:bottom w:w="0" w:type="dxa"/>
              <w:right w:w="108" w:type="dxa"/>
            </w:tcMar>
            <w:hideMark/>
          </w:tcPr>
          <w:p w:rsidR="00F26162" w:rsidRPr="00C62C32" w:rsidRDefault="00F26162" w:rsidP="00F26162">
            <w:pPr>
              <w:pStyle w:val="Default"/>
              <w:rPr>
                <w:rFonts w:cs="Times New Roman"/>
                <w:sz w:val="18"/>
                <w:szCs w:val="19"/>
              </w:rPr>
            </w:pPr>
            <w:r w:rsidRPr="00C62C32">
              <w:rPr>
                <w:rFonts w:cs="Times New Roman"/>
                <w:sz w:val="18"/>
                <w:szCs w:val="19"/>
              </w:rPr>
              <w:t xml:space="preserve">Recognizes new perspectives about own cultural rules and biases (e.g. not looking for sameness; comfortable with the complexities that new perspectives offer.) </w:t>
            </w:r>
          </w:p>
        </w:tc>
      </w:tr>
      <w:tr w:rsidR="00F26162" w:rsidRPr="00C62C32" w:rsidTr="009E7EA3">
        <w:tc>
          <w:tcPr>
            <w:tcW w:w="2427" w:type="dxa"/>
            <w:tcMar>
              <w:top w:w="0" w:type="dxa"/>
              <w:left w:w="108" w:type="dxa"/>
              <w:bottom w:w="0" w:type="dxa"/>
              <w:right w:w="108" w:type="dxa"/>
            </w:tcMar>
            <w:hideMark/>
          </w:tcPr>
          <w:p w:rsidR="00F26162" w:rsidRPr="00C62C32" w:rsidRDefault="00F26162" w:rsidP="00F26162">
            <w:pPr>
              <w:pStyle w:val="Default"/>
              <w:jc w:val="right"/>
              <w:rPr>
                <w:rFonts w:eastAsia="Calibri"/>
                <w:sz w:val="18"/>
                <w:szCs w:val="20"/>
              </w:rPr>
            </w:pPr>
            <w:r w:rsidRPr="00C62C32">
              <w:rPr>
                <w:rFonts w:cs="Times New Roman"/>
                <w:sz w:val="18"/>
                <w:szCs w:val="20"/>
              </w:rPr>
              <w:t>Knowledge: Knowledge of cultural worldview frameworks</w:t>
            </w:r>
          </w:p>
        </w:tc>
        <w:tc>
          <w:tcPr>
            <w:tcW w:w="405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Demonstrates surface understanding of the complexity of elements important to members of another culture in relation to its history, values, politics, communication styles, economy, or beliefs and practices.</w:t>
            </w:r>
          </w:p>
        </w:tc>
        <w:tc>
          <w:tcPr>
            <w:tcW w:w="4230" w:type="dxa"/>
            <w:tcMar>
              <w:top w:w="0" w:type="dxa"/>
              <w:left w:w="108" w:type="dxa"/>
              <w:bottom w:w="0" w:type="dxa"/>
              <w:right w:w="108" w:type="dxa"/>
            </w:tcMar>
          </w:tcPr>
          <w:p w:rsidR="00F26162" w:rsidRPr="00C62C32" w:rsidRDefault="00F26162" w:rsidP="00F26162">
            <w:pPr>
              <w:pStyle w:val="Default"/>
              <w:rPr>
                <w:sz w:val="18"/>
                <w:szCs w:val="19"/>
              </w:rPr>
            </w:pPr>
            <w:r w:rsidRPr="00C62C32">
              <w:rPr>
                <w:sz w:val="18"/>
                <w:szCs w:val="19"/>
              </w:rPr>
              <w:t>Demonstrates partial understanding of the complexity of elements important to members of another culture in relation to its history, values, politics, communication styles, economy, or beliefs and practices</w:t>
            </w:r>
          </w:p>
        </w:tc>
        <w:tc>
          <w:tcPr>
            <w:tcW w:w="4140" w:type="dxa"/>
            <w:tcMar>
              <w:top w:w="0" w:type="dxa"/>
              <w:left w:w="108" w:type="dxa"/>
              <w:bottom w:w="0" w:type="dxa"/>
              <w:right w:w="108" w:type="dxa"/>
            </w:tcMar>
            <w:hideMark/>
          </w:tcPr>
          <w:p w:rsidR="00F26162" w:rsidRPr="00C62C32" w:rsidRDefault="00F26162" w:rsidP="00F26162">
            <w:pPr>
              <w:pStyle w:val="Default"/>
              <w:rPr>
                <w:sz w:val="18"/>
                <w:szCs w:val="19"/>
              </w:rPr>
            </w:pPr>
            <w:r w:rsidRPr="00C62C32">
              <w:rPr>
                <w:sz w:val="18"/>
                <w:szCs w:val="19"/>
              </w:rPr>
              <w:t>Demonstrates adequate understanding of the complexity of elements important to members of another culture in relation to its history, values, politics, communication styles, economy, or beliefs and practices.</w:t>
            </w:r>
          </w:p>
        </w:tc>
      </w:tr>
    </w:tbl>
    <w:p w:rsidR="005B7DF2" w:rsidRPr="002115D3" w:rsidRDefault="005B7DF2" w:rsidP="00F26162">
      <w:pPr>
        <w:spacing w:after="100"/>
        <w:rPr>
          <w:sz w:val="19"/>
          <w:szCs w:val="19"/>
        </w:rPr>
      </w:pPr>
    </w:p>
    <w:sectPr w:rsidR="005B7DF2" w:rsidRPr="002115D3" w:rsidSect="006E440E">
      <w:headerReference w:type="even" r:id="rId6"/>
      <w:headerReference w:type="default" r:id="rId7"/>
      <w:footerReference w:type="even" r:id="rId8"/>
      <w:footerReference w:type="default" r:id="rId9"/>
      <w:headerReference w:type="first" r:id="rId10"/>
      <w:footerReference w:type="firs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EF" w:rsidRPr="002115D3" w:rsidRDefault="005E26EF" w:rsidP="00F26162">
      <w:pPr>
        <w:rPr>
          <w:sz w:val="19"/>
          <w:szCs w:val="19"/>
        </w:rPr>
      </w:pPr>
      <w:r w:rsidRPr="002115D3">
        <w:rPr>
          <w:sz w:val="19"/>
          <w:szCs w:val="19"/>
        </w:rPr>
        <w:separator/>
      </w:r>
    </w:p>
  </w:endnote>
  <w:endnote w:type="continuationSeparator" w:id="0">
    <w:p w:rsidR="005E26EF" w:rsidRPr="002115D3" w:rsidRDefault="005E26EF" w:rsidP="00F26162">
      <w:pPr>
        <w:rPr>
          <w:sz w:val="19"/>
          <w:szCs w:val="19"/>
        </w:rPr>
      </w:pPr>
      <w:r w:rsidRPr="002115D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Default="0019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Pr="001930EE" w:rsidRDefault="001930EE">
    <w:pPr>
      <w:pStyle w:val="Footer"/>
      <w:rPr>
        <w:sz w:val="12"/>
        <w:szCs w:val="12"/>
      </w:rPr>
    </w:pPr>
    <w:r w:rsidRPr="001930EE">
      <w:rPr>
        <w:sz w:val="12"/>
        <w:szCs w:val="12"/>
      </w:rPr>
      <w:fldChar w:fldCharType="begin"/>
    </w:r>
    <w:r w:rsidRPr="001930EE">
      <w:rPr>
        <w:sz w:val="12"/>
        <w:szCs w:val="12"/>
      </w:rPr>
      <w:instrText xml:space="preserve"> FILENAME  \p  \* MERGEFORMAT </w:instrText>
    </w:r>
    <w:r w:rsidRPr="001930EE">
      <w:rPr>
        <w:sz w:val="12"/>
        <w:szCs w:val="12"/>
      </w:rPr>
      <w:fldChar w:fldCharType="separate"/>
    </w:r>
    <w:r w:rsidR="006E440E">
      <w:rPr>
        <w:noProof/>
        <w:sz w:val="12"/>
        <w:szCs w:val="12"/>
      </w:rPr>
      <w:t>C:\Users\fpludwig\Documents\Gen Ed Concerns\Assesment\Plan  Material\Historical Analysis Rubric reformatted 5 2011 rev. 10.2011 (1).docx</w:t>
    </w:r>
    <w:r w:rsidRPr="001930EE">
      <w:rPr>
        <w:noProof/>
        <w:sz w:val="12"/>
        <w:szCs w:val="12"/>
      </w:rPr>
      <w:fldChar w:fldCharType="end"/>
    </w:r>
  </w:p>
  <w:p w:rsidR="00752E59" w:rsidRPr="002115D3" w:rsidRDefault="00752E59">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Default="0019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EF" w:rsidRPr="002115D3" w:rsidRDefault="005E26EF" w:rsidP="00F26162">
      <w:pPr>
        <w:rPr>
          <w:sz w:val="19"/>
          <w:szCs w:val="19"/>
        </w:rPr>
      </w:pPr>
      <w:r w:rsidRPr="002115D3">
        <w:rPr>
          <w:sz w:val="19"/>
          <w:szCs w:val="19"/>
        </w:rPr>
        <w:separator/>
      </w:r>
    </w:p>
  </w:footnote>
  <w:footnote w:type="continuationSeparator" w:id="0">
    <w:p w:rsidR="005E26EF" w:rsidRPr="002115D3" w:rsidRDefault="005E26EF" w:rsidP="00F26162">
      <w:pPr>
        <w:rPr>
          <w:sz w:val="19"/>
          <w:szCs w:val="19"/>
        </w:rPr>
      </w:pPr>
      <w:r w:rsidRPr="002115D3">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Default="0019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Default="00193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E" w:rsidRDefault="00193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62"/>
    <w:rsid w:val="00036AB5"/>
    <w:rsid w:val="000E64F8"/>
    <w:rsid w:val="000E715B"/>
    <w:rsid w:val="001533AE"/>
    <w:rsid w:val="001930EE"/>
    <w:rsid w:val="001D2E69"/>
    <w:rsid w:val="002115D3"/>
    <w:rsid w:val="00246886"/>
    <w:rsid w:val="003938B7"/>
    <w:rsid w:val="003C68AC"/>
    <w:rsid w:val="004042AC"/>
    <w:rsid w:val="004E65A5"/>
    <w:rsid w:val="005B7DF2"/>
    <w:rsid w:val="005E26EF"/>
    <w:rsid w:val="006C2A32"/>
    <w:rsid w:val="006D3C81"/>
    <w:rsid w:val="006E440E"/>
    <w:rsid w:val="00703019"/>
    <w:rsid w:val="00714AF0"/>
    <w:rsid w:val="007240EA"/>
    <w:rsid w:val="00734C9E"/>
    <w:rsid w:val="00751C9F"/>
    <w:rsid w:val="00752E59"/>
    <w:rsid w:val="00797E81"/>
    <w:rsid w:val="007A5CE1"/>
    <w:rsid w:val="0084602B"/>
    <w:rsid w:val="0085660A"/>
    <w:rsid w:val="008B048B"/>
    <w:rsid w:val="00937E37"/>
    <w:rsid w:val="009E7EA3"/>
    <w:rsid w:val="00A414A5"/>
    <w:rsid w:val="00A56924"/>
    <w:rsid w:val="00B114B2"/>
    <w:rsid w:val="00B4155A"/>
    <w:rsid w:val="00B61B06"/>
    <w:rsid w:val="00C62C32"/>
    <w:rsid w:val="00CF190B"/>
    <w:rsid w:val="00D00971"/>
    <w:rsid w:val="00DD249A"/>
    <w:rsid w:val="00E07159"/>
    <w:rsid w:val="00E51836"/>
    <w:rsid w:val="00F26162"/>
    <w:rsid w:val="00F30D75"/>
    <w:rsid w:val="00F32F5D"/>
    <w:rsid w:val="00F75E29"/>
    <w:rsid w:val="00F9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C7E8E-CB7C-4578-A2B9-DDF4650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62"/>
    <w:rPr>
      <w:rFonts w:eastAsia="Times New Roman"/>
    </w:rPr>
  </w:style>
  <w:style w:type="paragraph" w:styleId="Heading1">
    <w:name w:val="heading 1"/>
    <w:basedOn w:val="Normal"/>
    <w:next w:val="Normal"/>
    <w:link w:val="Heading1Char"/>
    <w:uiPriority w:val="9"/>
    <w:qFormat/>
    <w:rsid w:val="00E071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071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0715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071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71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71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7159"/>
    <w:pPr>
      <w:spacing w:before="240" w:after="60"/>
      <w:outlineLvl w:val="6"/>
    </w:pPr>
  </w:style>
  <w:style w:type="paragraph" w:styleId="Heading8">
    <w:name w:val="heading 8"/>
    <w:basedOn w:val="Normal"/>
    <w:next w:val="Normal"/>
    <w:link w:val="Heading8Char"/>
    <w:uiPriority w:val="9"/>
    <w:semiHidden/>
    <w:unhideWhenUsed/>
    <w:qFormat/>
    <w:rsid w:val="00E07159"/>
    <w:pPr>
      <w:spacing w:before="240" w:after="60"/>
      <w:outlineLvl w:val="7"/>
    </w:pPr>
    <w:rPr>
      <w:i/>
      <w:iCs/>
    </w:rPr>
  </w:style>
  <w:style w:type="paragraph" w:styleId="Heading9">
    <w:name w:val="heading 9"/>
    <w:basedOn w:val="Normal"/>
    <w:next w:val="Normal"/>
    <w:link w:val="Heading9Char"/>
    <w:uiPriority w:val="9"/>
    <w:semiHidden/>
    <w:unhideWhenUsed/>
    <w:qFormat/>
    <w:rsid w:val="00E0715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9"/>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0715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07159"/>
    <w:rPr>
      <w:rFonts w:ascii="Cambria" w:eastAsia="Times New Roman" w:hAnsi="Cambria"/>
      <w:b/>
      <w:bCs/>
      <w:sz w:val="26"/>
      <w:szCs w:val="26"/>
    </w:rPr>
  </w:style>
  <w:style w:type="character" w:customStyle="1" w:styleId="Heading4Char">
    <w:name w:val="Heading 4 Char"/>
    <w:basedOn w:val="DefaultParagraphFont"/>
    <w:link w:val="Heading4"/>
    <w:uiPriority w:val="9"/>
    <w:rsid w:val="00E07159"/>
    <w:rPr>
      <w:b/>
      <w:bCs/>
      <w:sz w:val="28"/>
      <w:szCs w:val="28"/>
    </w:rPr>
  </w:style>
  <w:style w:type="character" w:customStyle="1" w:styleId="Heading5Char">
    <w:name w:val="Heading 5 Char"/>
    <w:basedOn w:val="DefaultParagraphFont"/>
    <w:link w:val="Heading5"/>
    <w:uiPriority w:val="9"/>
    <w:semiHidden/>
    <w:rsid w:val="00E07159"/>
    <w:rPr>
      <w:b/>
      <w:bCs/>
      <w:i/>
      <w:iCs/>
      <w:sz w:val="26"/>
      <w:szCs w:val="26"/>
    </w:rPr>
  </w:style>
  <w:style w:type="character" w:customStyle="1" w:styleId="Heading6Char">
    <w:name w:val="Heading 6 Char"/>
    <w:basedOn w:val="DefaultParagraphFont"/>
    <w:link w:val="Heading6"/>
    <w:uiPriority w:val="9"/>
    <w:semiHidden/>
    <w:rsid w:val="00E07159"/>
    <w:rPr>
      <w:b/>
      <w:bCs/>
    </w:rPr>
  </w:style>
  <w:style w:type="character" w:customStyle="1" w:styleId="Heading7Char">
    <w:name w:val="Heading 7 Char"/>
    <w:basedOn w:val="DefaultParagraphFont"/>
    <w:link w:val="Heading7"/>
    <w:uiPriority w:val="9"/>
    <w:semiHidden/>
    <w:rsid w:val="00E07159"/>
    <w:rPr>
      <w:sz w:val="24"/>
      <w:szCs w:val="24"/>
    </w:rPr>
  </w:style>
  <w:style w:type="character" w:customStyle="1" w:styleId="Heading8Char">
    <w:name w:val="Heading 8 Char"/>
    <w:basedOn w:val="DefaultParagraphFont"/>
    <w:link w:val="Heading8"/>
    <w:uiPriority w:val="9"/>
    <w:semiHidden/>
    <w:rsid w:val="00E07159"/>
    <w:rPr>
      <w:i/>
      <w:iCs/>
      <w:sz w:val="24"/>
      <w:szCs w:val="24"/>
    </w:rPr>
  </w:style>
  <w:style w:type="character" w:customStyle="1" w:styleId="Heading9Char">
    <w:name w:val="Heading 9 Char"/>
    <w:basedOn w:val="DefaultParagraphFont"/>
    <w:link w:val="Heading9"/>
    <w:uiPriority w:val="9"/>
    <w:semiHidden/>
    <w:rsid w:val="00E07159"/>
    <w:rPr>
      <w:rFonts w:ascii="Cambria" w:eastAsia="Times New Roman" w:hAnsi="Cambria"/>
    </w:rPr>
  </w:style>
  <w:style w:type="paragraph" w:styleId="Title">
    <w:name w:val="Title"/>
    <w:basedOn w:val="Normal"/>
    <w:next w:val="Normal"/>
    <w:link w:val="TitleChar"/>
    <w:uiPriority w:val="10"/>
    <w:qFormat/>
    <w:rsid w:val="00E0715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0715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0715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07159"/>
    <w:rPr>
      <w:rFonts w:ascii="Cambria" w:eastAsia="Times New Roman" w:hAnsi="Cambria"/>
      <w:sz w:val="24"/>
      <w:szCs w:val="24"/>
    </w:rPr>
  </w:style>
  <w:style w:type="character" w:styleId="Strong">
    <w:name w:val="Strong"/>
    <w:basedOn w:val="DefaultParagraphFont"/>
    <w:uiPriority w:val="22"/>
    <w:qFormat/>
    <w:rsid w:val="00E07159"/>
    <w:rPr>
      <w:b/>
      <w:bCs/>
    </w:rPr>
  </w:style>
  <w:style w:type="character" w:styleId="Emphasis">
    <w:name w:val="Emphasis"/>
    <w:basedOn w:val="DefaultParagraphFont"/>
    <w:uiPriority w:val="20"/>
    <w:qFormat/>
    <w:rsid w:val="00E07159"/>
    <w:rPr>
      <w:rFonts w:ascii="Calibri" w:hAnsi="Calibri"/>
      <w:b/>
      <w:i/>
      <w:iCs/>
    </w:rPr>
  </w:style>
  <w:style w:type="paragraph" w:styleId="NoSpacing">
    <w:name w:val="No Spacing"/>
    <w:basedOn w:val="Normal"/>
    <w:uiPriority w:val="1"/>
    <w:qFormat/>
    <w:rsid w:val="00E07159"/>
    <w:rPr>
      <w:szCs w:val="32"/>
    </w:rPr>
  </w:style>
  <w:style w:type="paragraph" w:styleId="ListParagraph">
    <w:name w:val="List Paragraph"/>
    <w:basedOn w:val="Normal"/>
    <w:uiPriority w:val="34"/>
    <w:qFormat/>
    <w:rsid w:val="00E07159"/>
    <w:pPr>
      <w:ind w:left="720"/>
      <w:contextualSpacing/>
    </w:pPr>
  </w:style>
  <w:style w:type="paragraph" w:styleId="Quote">
    <w:name w:val="Quote"/>
    <w:basedOn w:val="Normal"/>
    <w:next w:val="Normal"/>
    <w:link w:val="QuoteChar"/>
    <w:uiPriority w:val="29"/>
    <w:qFormat/>
    <w:rsid w:val="00E07159"/>
    <w:rPr>
      <w:i/>
    </w:rPr>
  </w:style>
  <w:style w:type="character" w:customStyle="1" w:styleId="QuoteChar">
    <w:name w:val="Quote Char"/>
    <w:basedOn w:val="DefaultParagraphFont"/>
    <w:link w:val="Quote"/>
    <w:uiPriority w:val="29"/>
    <w:rsid w:val="00E07159"/>
    <w:rPr>
      <w:i/>
      <w:sz w:val="24"/>
      <w:szCs w:val="24"/>
    </w:rPr>
  </w:style>
  <w:style w:type="paragraph" w:styleId="IntenseQuote">
    <w:name w:val="Intense Quote"/>
    <w:basedOn w:val="Normal"/>
    <w:next w:val="Normal"/>
    <w:link w:val="IntenseQuoteChar"/>
    <w:uiPriority w:val="30"/>
    <w:qFormat/>
    <w:rsid w:val="00E07159"/>
    <w:pPr>
      <w:ind w:left="720" w:right="720"/>
    </w:pPr>
    <w:rPr>
      <w:b/>
      <w:i/>
      <w:szCs w:val="22"/>
    </w:rPr>
  </w:style>
  <w:style w:type="character" w:customStyle="1" w:styleId="IntenseQuoteChar">
    <w:name w:val="Intense Quote Char"/>
    <w:basedOn w:val="DefaultParagraphFont"/>
    <w:link w:val="IntenseQuote"/>
    <w:uiPriority w:val="30"/>
    <w:rsid w:val="00E07159"/>
    <w:rPr>
      <w:b/>
      <w:i/>
      <w:sz w:val="24"/>
    </w:rPr>
  </w:style>
  <w:style w:type="character" w:styleId="SubtleEmphasis">
    <w:name w:val="Subtle Emphasis"/>
    <w:uiPriority w:val="19"/>
    <w:qFormat/>
    <w:rsid w:val="00E07159"/>
    <w:rPr>
      <w:i/>
      <w:color w:val="5A5A5A"/>
    </w:rPr>
  </w:style>
  <w:style w:type="character" w:styleId="IntenseEmphasis">
    <w:name w:val="Intense Emphasis"/>
    <w:basedOn w:val="DefaultParagraphFont"/>
    <w:uiPriority w:val="21"/>
    <w:qFormat/>
    <w:rsid w:val="00E07159"/>
    <w:rPr>
      <w:b/>
      <w:i/>
      <w:sz w:val="24"/>
      <w:szCs w:val="24"/>
      <w:u w:val="single"/>
    </w:rPr>
  </w:style>
  <w:style w:type="character" w:styleId="SubtleReference">
    <w:name w:val="Subtle Reference"/>
    <w:basedOn w:val="DefaultParagraphFont"/>
    <w:uiPriority w:val="31"/>
    <w:qFormat/>
    <w:rsid w:val="00E07159"/>
    <w:rPr>
      <w:sz w:val="24"/>
      <w:szCs w:val="24"/>
      <w:u w:val="single"/>
    </w:rPr>
  </w:style>
  <w:style w:type="character" w:styleId="IntenseReference">
    <w:name w:val="Intense Reference"/>
    <w:basedOn w:val="DefaultParagraphFont"/>
    <w:uiPriority w:val="32"/>
    <w:qFormat/>
    <w:rsid w:val="00E07159"/>
    <w:rPr>
      <w:b/>
      <w:sz w:val="24"/>
      <w:u w:val="single"/>
    </w:rPr>
  </w:style>
  <w:style w:type="character" w:styleId="BookTitle">
    <w:name w:val="Book Title"/>
    <w:basedOn w:val="DefaultParagraphFont"/>
    <w:uiPriority w:val="33"/>
    <w:qFormat/>
    <w:rsid w:val="00E0715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07159"/>
    <w:pPr>
      <w:outlineLvl w:val="9"/>
    </w:pPr>
  </w:style>
  <w:style w:type="paragraph" w:styleId="EnvelopeAddress">
    <w:name w:val="envelope address"/>
    <w:basedOn w:val="Normal"/>
    <w:uiPriority w:val="99"/>
    <w:semiHidden/>
    <w:unhideWhenUsed/>
    <w:rsid w:val="00B4155A"/>
    <w:pPr>
      <w:framePr w:w="7920" w:h="1980" w:hRule="exact" w:hSpace="180" w:wrap="auto" w:hAnchor="page" w:xAlign="center" w:yAlign="bottom"/>
      <w:ind w:left="2880"/>
    </w:pPr>
  </w:style>
  <w:style w:type="paragraph" w:styleId="BalloonText">
    <w:name w:val="Balloon Text"/>
    <w:basedOn w:val="Normal"/>
    <w:link w:val="BalloonTextChar"/>
    <w:autoRedefine/>
    <w:uiPriority w:val="99"/>
    <w:unhideWhenUsed/>
    <w:rsid w:val="00A56924"/>
    <w:rPr>
      <w:rFonts w:cs="Tahoma"/>
      <w:szCs w:val="16"/>
    </w:rPr>
  </w:style>
  <w:style w:type="character" w:customStyle="1" w:styleId="BalloonTextChar">
    <w:name w:val="Balloon Text Char"/>
    <w:basedOn w:val="DefaultParagraphFont"/>
    <w:link w:val="BalloonText"/>
    <w:uiPriority w:val="99"/>
    <w:rsid w:val="00A56924"/>
    <w:rPr>
      <w:rFonts w:ascii="Times New Roman" w:hAnsi="Times New Roman" w:cs="Tahoma"/>
      <w:sz w:val="24"/>
      <w:szCs w:val="16"/>
    </w:rPr>
  </w:style>
  <w:style w:type="paragraph" w:customStyle="1" w:styleId="Default">
    <w:name w:val="Default"/>
    <w:rsid w:val="00F26162"/>
    <w:pPr>
      <w:autoSpaceDE w:val="0"/>
      <w:autoSpaceDN w:val="0"/>
      <w:adjustRightInd w:val="0"/>
    </w:pPr>
    <w:rPr>
      <w:rFonts w:ascii="Garamond" w:eastAsia="Times New Roman" w:hAnsi="Garamond" w:cs="Garamond"/>
      <w:color w:val="000000"/>
      <w:sz w:val="24"/>
      <w:szCs w:val="24"/>
    </w:rPr>
  </w:style>
  <w:style w:type="character" w:customStyle="1" w:styleId="apple-style-span">
    <w:name w:val="apple-style-span"/>
    <w:basedOn w:val="DefaultParagraphFont"/>
    <w:rsid w:val="00F26162"/>
  </w:style>
  <w:style w:type="paragraph" w:styleId="Header">
    <w:name w:val="header"/>
    <w:basedOn w:val="Normal"/>
    <w:link w:val="HeaderChar"/>
    <w:uiPriority w:val="99"/>
    <w:unhideWhenUsed/>
    <w:rsid w:val="00F26162"/>
    <w:pPr>
      <w:tabs>
        <w:tab w:val="center" w:pos="4680"/>
        <w:tab w:val="right" w:pos="9360"/>
      </w:tabs>
    </w:pPr>
  </w:style>
  <w:style w:type="character" w:customStyle="1" w:styleId="HeaderChar">
    <w:name w:val="Header Char"/>
    <w:basedOn w:val="DefaultParagraphFont"/>
    <w:link w:val="Header"/>
    <w:uiPriority w:val="99"/>
    <w:rsid w:val="00F26162"/>
    <w:rPr>
      <w:rFonts w:eastAsia="Times New Roman" w:cs="Times New Roman"/>
      <w:sz w:val="20"/>
      <w:lang w:bidi="ar-SA"/>
    </w:rPr>
  </w:style>
  <w:style w:type="paragraph" w:styleId="Footer">
    <w:name w:val="footer"/>
    <w:basedOn w:val="Normal"/>
    <w:link w:val="FooterChar"/>
    <w:unhideWhenUsed/>
    <w:rsid w:val="00F26162"/>
    <w:pPr>
      <w:tabs>
        <w:tab w:val="center" w:pos="4680"/>
        <w:tab w:val="right" w:pos="9360"/>
      </w:tabs>
    </w:pPr>
  </w:style>
  <w:style w:type="character" w:customStyle="1" w:styleId="FooterChar">
    <w:name w:val="Footer Char"/>
    <w:basedOn w:val="DefaultParagraphFont"/>
    <w:link w:val="Footer"/>
    <w:rsid w:val="00F26162"/>
    <w:rPr>
      <w:rFonts w:eastAsia="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I. Samuels</dc:creator>
  <cp:keywords/>
  <dc:description/>
  <cp:lastModifiedBy>Frank P Ludwig</cp:lastModifiedBy>
  <cp:revision>4</cp:revision>
  <cp:lastPrinted>2014-11-08T17:50:00Z</cp:lastPrinted>
  <dcterms:created xsi:type="dcterms:W3CDTF">2014-11-08T17:47:00Z</dcterms:created>
  <dcterms:modified xsi:type="dcterms:W3CDTF">2014-11-08T17:51:00Z</dcterms:modified>
</cp:coreProperties>
</file>